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rPr>
          <w:rFonts w:ascii="楷体_GB2312" w:eastAsia="楷体_GB2312"/>
          <w:sz w:val="28"/>
        </w:rPr>
      </w:pPr>
      <w:r>
        <w:rPr>
          <w:rFonts w:hint="eastAsia" w:ascii="楷体_GB2312" w:eastAsia="楷体_GB2312"/>
          <w:sz w:val="28"/>
        </w:rPr>
        <w:drawing>
          <wp:inline distT="0" distB="0" distL="0" distR="0">
            <wp:extent cx="1143000" cy="1095375"/>
            <wp:effectExtent l="19050" t="0" r="0" b="0"/>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19050" t="0" r="9525" b="0"/>
            <wp:docPr id="16"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spacing w:before="936" w:after="468" w:line="560" w:lineRule="exact"/>
        <w:ind w:left="-105" w:leftChars="-50" w:firstLine="111" w:firstLineChars="12"/>
        <w:jc w:val="center"/>
        <w:rPr>
          <w:rFonts w:ascii="黑体" w:hAnsi="新宋体" w:eastAsia="黑体"/>
          <w:b/>
          <w:color w:val="003300"/>
          <w:sz w:val="92"/>
          <w:szCs w:val="92"/>
        </w:rPr>
      </w:pPr>
      <w:r>
        <w:rPr>
          <w:rFonts w:hint="eastAsia" w:ascii="黑体" w:hAnsi="新宋体" w:eastAsia="黑体"/>
          <w:b/>
          <w:color w:val="003300"/>
          <w:sz w:val="92"/>
          <w:szCs w:val="92"/>
        </w:rPr>
        <w:t>工 作 通 讯</w:t>
      </w:r>
    </w:p>
    <w:p>
      <w:pPr>
        <w:spacing w:before="468" w:line="1080" w:lineRule="exact"/>
        <w:jc w:val="center"/>
        <w:rPr>
          <w:rFonts w:ascii="新宋体" w:hAnsi="新宋体" w:eastAsia="新宋体" w:cs="新宋体"/>
          <w:b/>
          <w:color w:val="FF0000"/>
          <w:w w:val="90"/>
          <w:sz w:val="100"/>
        </w:rPr>
      </w:pPr>
      <w:r>
        <w:rPr>
          <w:rFonts w:hint="eastAsia" w:ascii="新宋体" w:hAnsi="新宋体" w:eastAsia="新宋体" w:cs="新宋体"/>
          <w:b/>
          <w:color w:val="000000"/>
          <w:sz w:val="32"/>
          <w:szCs w:val="32"/>
        </w:rPr>
        <w:t xml:space="preserve"> 第</w:t>
      </w:r>
      <w:r>
        <w:rPr>
          <w:rFonts w:hint="eastAsia" w:ascii="新宋体" w:hAnsi="新宋体" w:eastAsia="新宋体" w:cs="新宋体"/>
          <w:b/>
          <w:color w:val="000000"/>
          <w:sz w:val="32"/>
          <w:szCs w:val="32"/>
          <w:lang w:val="en-US" w:eastAsia="zh-CN"/>
        </w:rPr>
        <w:t>1</w:t>
      </w:r>
      <w:r>
        <w:rPr>
          <w:rFonts w:hint="eastAsia" w:ascii="新宋体" w:hAnsi="新宋体" w:eastAsia="新宋体" w:cs="新宋体"/>
          <w:b/>
          <w:color w:val="000000"/>
          <w:sz w:val="32"/>
          <w:szCs w:val="32"/>
        </w:rPr>
        <w:t>期（总第7</w:t>
      </w:r>
      <w:r>
        <w:rPr>
          <w:rFonts w:hint="eastAsia" w:ascii="新宋体" w:hAnsi="新宋体" w:eastAsia="新宋体" w:cs="新宋体"/>
          <w:b/>
          <w:color w:val="000000"/>
          <w:sz w:val="32"/>
          <w:szCs w:val="32"/>
          <w:lang w:val="en-US" w:eastAsia="zh-CN"/>
        </w:rPr>
        <w:t>8</w:t>
      </w:r>
      <w:r>
        <w:rPr>
          <w:rFonts w:hint="eastAsia" w:ascii="新宋体" w:hAnsi="新宋体" w:eastAsia="新宋体" w:cs="新宋体"/>
          <w:b/>
          <w:color w:val="000000"/>
          <w:sz w:val="32"/>
          <w:szCs w:val="32"/>
        </w:rPr>
        <w:t>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20</w:t>
      </w:r>
      <w:r>
        <w:rPr>
          <w:rFonts w:hint="eastAsia" w:ascii="新宋体" w:hAnsi="新宋体" w:eastAsia="新宋体" w:cs="新宋体"/>
          <w:b/>
          <w:sz w:val="30"/>
          <w:szCs w:val="30"/>
          <w:lang w:val="en-US" w:eastAsia="zh-CN"/>
        </w:rPr>
        <w:t>20</w:t>
      </w:r>
      <w:r>
        <w:rPr>
          <w:rFonts w:hint="eastAsia" w:ascii="新宋体" w:hAnsi="新宋体" w:eastAsia="新宋体" w:cs="新宋体"/>
          <w:b/>
          <w:sz w:val="30"/>
          <w:szCs w:val="30"/>
        </w:rPr>
        <w:t>年</w:t>
      </w:r>
      <w:r>
        <w:rPr>
          <w:rFonts w:hint="eastAsia" w:ascii="新宋体" w:hAnsi="新宋体" w:eastAsia="新宋体" w:cs="新宋体"/>
          <w:b/>
          <w:sz w:val="30"/>
          <w:szCs w:val="30"/>
          <w:lang w:val="en-US" w:eastAsia="zh-CN"/>
        </w:rPr>
        <w:t>3</w:t>
      </w:r>
      <w:r>
        <w:rPr>
          <w:rFonts w:hint="eastAsia" w:ascii="新宋体" w:hAnsi="新宋体" w:eastAsia="新宋体" w:cs="新宋体"/>
          <w:b/>
          <w:sz w:val="30"/>
          <w:szCs w:val="30"/>
        </w:rPr>
        <w:t>月1</w:t>
      </w:r>
      <w:r>
        <w:rPr>
          <w:rFonts w:hint="eastAsia" w:ascii="新宋体" w:hAnsi="新宋体" w:eastAsia="新宋体" w:cs="新宋体"/>
          <w:b/>
          <w:sz w:val="30"/>
          <w:szCs w:val="30"/>
          <w:lang w:val="en-US" w:eastAsia="zh-CN"/>
        </w:rPr>
        <w:t>5</w:t>
      </w:r>
      <w:r>
        <w:rPr>
          <w:rFonts w:hint="eastAsia" w:ascii="新宋体" w:hAnsi="新宋体" w:eastAsia="新宋体" w:cs="新宋体"/>
          <w:b/>
          <w:sz w:val="30"/>
          <w:szCs w:val="30"/>
        </w:rPr>
        <w:t>日</w:t>
      </w:r>
    </w:p>
    <w:p>
      <w:pPr>
        <w:jc w:val="center"/>
        <w:rPr>
          <w:rFonts w:ascii="仿宋" w:hAnsi="仿宋" w:eastAsia="仿宋"/>
          <w:b/>
          <w:sz w:val="36"/>
          <w:szCs w:val="36"/>
        </w:rPr>
      </w:pPr>
      <w:r>
        <w:rPr>
          <w:rFonts w:hint="eastAsia" w:ascii="仿宋" w:hAnsi="仿宋" w:eastAsia="仿宋"/>
          <w:b/>
          <w:sz w:val="36"/>
          <w:szCs w:val="36"/>
        </w:rPr>
        <w:t>目  录</w:t>
      </w:r>
    </w:p>
    <w:p>
      <w:pPr>
        <w:spacing w:line="700" w:lineRule="exact"/>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b/>
          <w:sz w:val="32"/>
          <w:szCs w:val="32"/>
        </w:rPr>
        <w:t>专题报告</w:t>
      </w:r>
    </w:p>
    <w:p>
      <w:pPr>
        <w:spacing w:line="700" w:lineRule="exact"/>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2019</w:t>
      </w:r>
      <w:r>
        <w:rPr>
          <w:rFonts w:hint="eastAsia" w:ascii="仿宋" w:hAnsi="仿宋" w:eastAsia="仿宋"/>
          <w:sz w:val="32"/>
          <w:szCs w:val="32"/>
        </w:rPr>
        <w:t xml:space="preserve">年浙江茶产业发展报告 </w:t>
      </w:r>
      <w:r>
        <w:rPr>
          <w:rFonts w:ascii="仿宋" w:hAnsi="仿宋" w:eastAsia="仿宋"/>
          <w:sz w:val="32"/>
          <w:szCs w:val="32"/>
        </w:rPr>
        <w:t>……………………………</w:t>
      </w:r>
      <w:r>
        <w:rPr>
          <w:rFonts w:hint="eastAsia" w:ascii="仿宋" w:hAnsi="仿宋" w:eastAsia="仿宋"/>
          <w:sz w:val="32"/>
          <w:szCs w:val="32"/>
        </w:rPr>
        <w:t>2</w:t>
      </w:r>
    </w:p>
    <w:p>
      <w:pPr>
        <w:spacing w:line="700" w:lineRule="exact"/>
        <w:rPr>
          <w:rFonts w:ascii="仿宋" w:hAnsi="仿宋" w:eastAsia="仿宋"/>
          <w:b/>
          <w:sz w:val="32"/>
          <w:szCs w:val="32"/>
        </w:rPr>
      </w:pPr>
      <w:r>
        <w:rPr>
          <w:rFonts w:ascii="仿宋" w:hAnsi="仿宋" w:eastAsia="仿宋"/>
          <w:sz w:val="32"/>
          <w:szCs w:val="32"/>
        </w:rPr>
        <w:t>◆</w:t>
      </w:r>
      <w:r>
        <w:rPr>
          <w:rFonts w:ascii="仿宋" w:hAnsi="仿宋" w:eastAsia="仿宋"/>
          <w:b/>
          <w:sz w:val="32"/>
          <w:szCs w:val="32"/>
        </w:rPr>
        <w:t xml:space="preserve"> </w:t>
      </w:r>
      <w:r>
        <w:rPr>
          <w:rFonts w:hint="eastAsia" w:ascii="仿宋" w:hAnsi="仿宋" w:eastAsia="仿宋"/>
          <w:b/>
          <w:sz w:val="32"/>
          <w:szCs w:val="32"/>
        </w:rPr>
        <w:t>协会动态</w:t>
      </w:r>
    </w:p>
    <w:p>
      <w:pPr>
        <w:spacing w:line="720" w:lineRule="exact"/>
        <w:rPr>
          <w:sz w:val="32"/>
          <w:szCs w:val="32"/>
        </w:rPr>
      </w:pPr>
      <w:r>
        <w:rPr>
          <w:rFonts w:ascii="仿宋" w:hAnsi="仿宋" w:eastAsia="仿宋"/>
          <w:sz w:val="32"/>
          <w:szCs w:val="32"/>
        </w:rPr>
        <w:t>·</w:t>
      </w:r>
      <w:r>
        <w:rPr>
          <w:rFonts w:hint="eastAsia" w:ascii="仿宋" w:hAnsi="仿宋" w:eastAsia="仿宋"/>
          <w:sz w:val="32"/>
          <w:szCs w:val="32"/>
        </w:rPr>
        <w:t xml:space="preserve">关于召开五届二次理事会通讯会议的通知 </w:t>
      </w:r>
      <w:r>
        <w:rPr>
          <w:rFonts w:ascii="仿宋" w:hAnsi="仿宋" w:eastAsia="仿宋"/>
          <w:sz w:val="32"/>
          <w:szCs w:val="32"/>
        </w:rPr>
        <w:t>……………</w:t>
      </w:r>
      <w:r>
        <w:rPr>
          <w:rFonts w:hint="eastAsia" w:ascii="仿宋" w:hAnsi="仿宋" w:eastAsia="仿宋"/>
          <w:sz w:val="32"/>
          <w:szCs w:val="32"/>
        </w:rPr>
        <w:t>1</w:t>
      </w:r>
      <w:r>
        <w:rPr>
          <w:rFonts w:ascii="仿宋" w:hAnsi="仿宋" w:eastAsia="仿宋"/>
          <w:sz w:val="32"/>
          <w:szCs w:val="32"/>
        </w:rPr>
        <w:t>3</w:t>
      </w:r>
    </w:p>
    <w:p>
      <w:pPr>
        <w:spacing w:line="720" w:lineRule="exact"/>
        <w:rPr>
          <w:rFonts w:ascii="仿宋" w:hAnsi="仿宋" w:eastAsia="仿宋"/>
          <w:sz w:val="32"/>
          <w:szCs w:val="32"/>
        </w:rPr>
      </w:pPr>
      <w:r>
        <w:rPr>
          <w:rFonts w:hint="eastAsia" w:ascii="仿宋" w:hAnsi="仿宋" w:eastAsia="仿宋"/>
          <w:sz w:val="32"/>
          <w:szCs w:val="32"/>
        </w:rPr>
        <w:t>·省茶协</w:t>
      </w:r>
      <w:r>
        <w:rPr>
          <w:rFonts w:ascii="仿宋" w:hAnsi="仿宋" w:eastAsia="仿宋"/>
          <w:sz w:val="32"/>
          <w:szCs w:val="32"/>
        </w:rPr>
        <w:t>2019年总结和2020年工作计划 …………</w:t>
      </w:r>
      <w:r>
        <w:rPr>
          <w:rFonts w:hint="eastAsia" w:ascii="仿宋" w:hAnsi="仿宋" w:eastAsia="仿宋"/>
          <w:sz w:val="32"/>
          <w:szCs w:val="32"/>
        </w:rPr>
        <w:t>……</w:t>
      </w:r>
      <w:r>
        <w:rPr>
          <w:rFonts w:ascii="仿宋" w:hAnsi="仿宋" w:eastAsia="仿宋"/>
          <w:sz w:val="32"/>
          <w:szCs w:val="32"/>
        </w:rPr>
        <w:t>14</w:t>
      </w:r>
    </w:p>
    <w:p>
      <w:pPr>
        <w:spacing w:line="720" w:lineRule="exact"/>
        <w:rPr>
          <w:rFonts w:ascii="仿宋" w:eastAsia="仿宋"/>
          <w:sz w:val="32"/>
          <w:szCs w:val="32"/>
        </w:rPr>
      </w:pPr>
      <w:r>
        <w:rPr>
          <w:rFonts w:ascii="仿宋" w:hAnsi="仿宋" w:eastAsia="仿宋"/>
          <w:sz w:val="32"/>
          <w:szCs w:val="32"/>
        </w:rPr>
        <w:t>·</w:t>
      </w:r>
      <w:r>
        <w:rPr>
          <w:rFonts w:hint="eastAsia" w:ascii="仿宋" w:hAnsi="仿宋" w:eastAsia="仿宋"/>
          <w:sz w:val="32"/>
          <w:szCs w:val="32"/>
        </w:rPr>
        <w:t xml:space="preserve">关于抓好疫情防控和春茶生产的倡议书 </w:t>
      </w:r>
      <w:r>
        <w:rPr>
          <w:rFonts w:ascii="仿宋" w:hAnsi="仿宋" w:eastAsia="仿宋"/>
          <w:sz w:val="32"/>
          <w:szCs w:val="32"/>
        </w:rPr>
        <w:t>………………19</w:t>
      </w:r>
    </w:p>
    <w:p>
      <w:pPr>
        <w:spacing w:line="720" w:lineRule="exact"/>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 xml:space="preserve">省茶协成为全国团体标准信息平台成员 </w:t>
      </w:r>
      <w:r>
        <w:rPr>
          <w:rFonts w:ascii="仿宋" w:hAnsi="仿宋" w:eastAsia="仿宋"/>
          <w:sz w:val="32"/>
          <w:szCs w:val="32"/>
        </w:rPr>
        <w:t>………………</w:t>
      </w:r>
      <w:r>
        <w:rPr>
          <w:rFonts w:hint="eastAsia" w:ascii="仿宋" w:hAnsi="仿宋" w:eastAsia="仿宋"/>
          <w:sz w:val="32"/>
          <w:szCs w:val="32"/>
        </w:rPr>
        <w:t>21</w:t>
      </w:r>
    </w:p>
    <w:p>
      <w:pPr>
        <w:bidi w:val="0"/>
        <w:rPr>
          <w:rFonts w:hint="eastAsia" w:ascii="仿宋" w:hAnsi="仿宋" w:eastAsia="仿宋" w:cs="仿宋"/>
          <w:sz w:val="32"/>
          <w:szCs w:val="32"/>
        </w:rPr>
      </w:pPr>
      <w:r>
        <w:rPr>
          <w:rFonts w:hint="eastAsia" w:ascii="仿宋" w:hAnsi="仿宋" w:eastAsia="仿宋" w:cs="仿宋"/>
          <w:sz w:val="32"/>
          <w:szCs w:val="32"/>
        </w:rPr>
        <w:t>·省茶协团体标准管理办法 ………………………………22</w:t>
      </w:r>
    </w:p>
    <w:p>
      <w:pPr>
        <w:ind w:right="239" w:rightChars="114"/>
        <w:rPr>
          <w:rFonts w:ascii="仿宋" w:hAnsi="仿宋_GB2312" w:eastAsia="仿宋" w:cs="仿宋_GB2312"/>
          <w:sz w:val="32"/>
          <w:szCs w:val="32"/>
        </w:rPr>
      </w:pPr>
    </w:p>
    <w:p>
      <w:pPr>
        <w:jc w:val="center"/>
        <w:rPr>
          <w:rFonts w:ascii="仿宋" w:hAnsi="仿宋" w:eastAsia="仿宋"/>
          <w:b/>
          <w:sz w:val="48"/>
          <w:szCs w:val="48"/>
        </w:rPr>
      </w:pPr>
    </w:p>
    <w:p>
      <w:pPr>
        <w:jc w:val="center"/>
        <w:rPr>
          <w:rFonts w:ascii="仿宋" w:hAnsi="仿宋" w:eastAsia="仿宋"/>
          <w:b/>
          <w:sz w:val="48"/>
          <w:szCs w:val="48"/>
        </w:rPr>
      </w:pPr>
      <w:r>
        <w:rPr>
          <w:rFonts w:ascii="仿宋" w:hAnsi="仿宋" w:eastAsia="仿宋"/>
          <w:b/>
          <w:sz w:val="48"/>
          <w:szCs w:val="48"/>
        </w:rPr>
        <w:t>2019年浙江茶产业发展报告</w:t>
      </w:r>
    </w:p>
    <w:p>
      <w:pPr>
        <w:jc w:val="center"/>
        <w:rPr>
          <w:rFonts w:ascii="仿宋" w:hAnsi="仿宋" w:eastAsia="仿宋"/>
          <w:sz w:val="32"/>
          <w:szCs w:val="32"/>
        </w:rPr>
      </w:pPr>
      <w:r>
        <w:rPr>
          <w:rFonts w:ascii="仿宋" w:hAnsi="仿宋" w:eastAsia="仿宋"/>
          <w:sz w:val="32"/>
          <w:szCs w:val="32"/>
        </w:rPr>
        <w:t>浙江省茶叶产业协会</w:t>
      </w:r>
    </w:p>
    <w:p>
      <w:pPr>
        <w:ind w:firstLine="640" w:firstLineChars="200"/>
        <w:rPr>
          <w:rFonts w:ascii="仿宋" w:hAnsi="仿宋" w:eastAsia="仿宋"/>
          <w:sz w:val="32"/>
          <w:szCs w:val="32"/>
        </w:rPr>
      </w:pPr>
      <w:r>
        <w:rPr>
          <w:rFonts w:ascii="仿宋" w:hAnsi="仿宋" w:eastAsia="仿宋"/>
          <w:sz w:val="32"/>
          <w:szCs w:val="32"/>
        </w:rPr>
        <w:t>一、2019年产业发展回顾</w:t>
      </w:r>
    </w:p>
    <w:p>
      <w:pPr>
        <w:tabs>
          <w:tab w:val="left" w:pos="6980"/>
        </w:tabs>
        <w:ind w:firstLine="640" w:firstLineChars="200"/>
        <w:rPr>
          <w:rFonts w:ascii="仿宋" w:hAnsi="仿宋" w:eastAsia="仿宋"/>
          <w:sz w:val="32"/>
          <w:szCs w:val="32"/>
        </w:rPr>
      </w:pPr>
      <w:r>
        <w:rPr>
          <w:rFonts w:ascii="仿宋" w:hAnsi="仿宋" w:eastAsia="仿宋" w:cs="Arial"/>
          <w:sz w:val="32"/>
          <w:szCs w:val="32"/>
        </w:rPr>
        <w:t>据省茶叶业务主管部门统计，2019年全省茶叶总面积306万亩，同比增长1.86%；茶叶总产量19.0万吨，同比增长2.40%;农业产值225.5亿元，同比同口径增长8.99%。其中名优茶产量9.6万吨，同比增长7.3</w:t>
      </w:r>
      <w:r>
        <w:rPr>
          <w:rFonts w:hint="eastAsia" w:ascii="仿宋" w:hAnsi="仿宋" w:eastAsia="仿宋" w:cs="Arial"/>
          <w:sz w:val="32"/>
          <w:szCs w:val="32"/>
        </w:rPr>
        <w:t>6</w:t>
      </w:r>
      <w:r>
        <w:rPr>
          <w:rFonts w:ascii="仿宋" w:hAnsi="仿宋" w:eastAsia="仿宋" w:cs="Arial"/>
          <w:sz w:val="32"/>
          <w:szCs w:val="32"/>
        </w:rPr>
        <w:t>%;农业产值197.3亿元，同比同口径增值长8.6</w:t>
      </w:r>
      <w:r>
        <w:rPr>
          <w:rFonts w:hint="eastAsia" w:ascii="仿宋" w:hAnsi="仿宋" w:eastAsia="仿宋" w:cs="Arial"/>
          <w:sz w:val="32"/>
          <w:szCs w:val="32"/>
        </w:rPr>
        <w:t>4</w:t>
      </w:r>
      <w:r>
        <w:rPr>
          <w:rFonts w:ascii="仿宋" w:hAnsi="仿宋" w:eastAsia="仿宋" w:cs="Arial"/>
          <w:sz w:val="32"/>
          <w:szCs w:val="32"/>
        </w:rPr>
        <w:t>%。</w:t>
      </w:r>
    </w:p>
    <w:p>
      <w:pPr>
        <w:tabs>
          <w:tab w:val="left" w:pos="6980"/>
        </w:tabs>
        <w:ind w:firstLine="640" w:firstLineChars="200"/>
        <w:rPr>
          <w:rFonts w:ascii="仿宋" w:hAnsi="仿宋" w:eastAsia="仿宋"/>
          <w:sz w:val="32"/>
          <w:szCs w:val="32"/>
        </w:rPr>
      </w:pPr>
      <w:r>
        <w:rPr>
          <w:rFonts w:ascii="仿宋" w:hAnsi="仿宋" w:eastAsia="仿宋" w:cs="仿宋_GB2312"/>
          <w:kern w:val="0"/>
          <w:sz w:val="32"/>
          <w:szCs w:val="32"/>
        </w:rPr>
        <w:t>(一)茶叶生产平稳有序，健康发展</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1、春茶开采提前，推进平缓</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1月份以来气温偏高1</w:t>
      </w:r>
      <w:r>
        <w:rPr>
          <w:rFonts w:ascii="仿宋" w:hAnsi="仿宋" w:eastAsia="仿宋" w:cs="Arial"/>
          <w:sz w:val="32"/>
          <w:szCs w:val="32"/>
        </w:rPr>
        <w:t>℃左右，春茶开采比往年提前约10天，</w:t>
      </w:r>
      <w:r>
        <w:rPr>
          <w:rFonts w:ascii="仿宋" w:hAnsi="仿宋" w:eastAsia="仿宋" w:cs="仿宋_GB2312"/>
          <w:sz w:val="32"/>
          <w:szCs w:val="32"/>
        </w:rPr>
        <w:t>1月至3月上旬持续阴雨寡照天气，春茶开采推进缓慢，至最北面的安吉县开采比往年尚晚1天，南北开采前后相差50多天为近二十多年所罕见。春茶旺季天气适宜，增产明显。3月中旬后晴雨相间，天气以晴为主，气温稳定，非常适宜茶树生长，几次寒潮未成灾害天气，全省春茶产量增加7.44%，为2015年以来增速最快的一年。夏秋季天气平稳，产量持平。6一7月气温偏低，8一9月份没有出现持续高温和爆发成规模病虫害，夏秋茶产能充足，但受生产成本和市场需求的制约，特别是受出口影响，夏秋茶产量与往年持平。</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2、超强台风和秋旱对产业有所影响</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超强台风“利奇马”在浙登陆，温岭、临海、乐清等茶叶主产县遭持续暴雨强风袭击，多地降雨量破历史纪录，导致山区茶园道路冲毁、低洼地被淹、坡地茶园滑坡、茶厂进水受损。据统计，全省有9.2万亩茶园受灾，多家茶企被淹，1家厂房倒塌，直接经济损失约5900万元。9月以后晴多雨少，特别是在11月，降水量较往年偏少七成，多地茶园出现叶片变黄、局部干焦脱落现象，但直接损失有限，或对来年春茶长势有所影响。</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3、品质整体优于往年，茶青价格上涨，茶农受益</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2月份雨水较多，茶叶滋味相对淡薄；3一4月天气转晴、冷暖交替，有利于茶叶有效物质积累，茶叶各方面品质都有所提高。6一7月气温偏低，夏茶苦涩味明显降低，但中间持续近一个月连绵阴雨，茶叶色泽、香气受到一定影响；8一9月早晚温差较大，茶叶生长茂盛，品质优异。</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春茶开市价格与往年持平，丽水茶青150一180元/公斤，新昌茶青180元/公斤左右。由于前期产量少、后期品质优，茶青价格一直维持较高水平，丽水茶青价格到3月上旬稳定在80一160元/公斤，金华茶区茶青价格前期一直维持在160元/公斤，中期还保持100元/公斤的价格，台州乌牛早采摘结束价格保持80元/公斤，比往年的40元/公斤多出一倍，安吉白叶一号最高价格700元/公斤，连续11天维持在200元/公斤左右。由于南北开采时间拉长，浙南茶区鲜叶采摘量大增，茶农普遍反映2019年是茶青效益最好的一年。</w:t>
      </w:r>
    </w:p>
    <w:p>
      <w:pPr>
        <w:tabs>
          <w:tab w:val="left" w:pos="6980"/>
        </w:tabs>
        <w:ind w:firstLine="640" w:firstLineChars="200"/>
        <w:rPr>
          <w:rFonts w:ascii="仿宋" w:hAnsi="仿宋" w:eastAsia="仿宋"/>
          <w:sz w:val="32"/>
          <w:szCs w:val="32"/>
        </w:rPr>
      </w:pPr>
      <w:r>
        <w:rPr>
          <w:rFonts w:ascii="仿宋" w:hAnsi="仿宋" w:eastAsia="仿宋"/>
          <w:sz w:val="32"/>
          <w:szCs w:val="32"/>
        </w:rPr>
        <w:t>4、茶事活动提档升级，成效显著提升品牌效益</w:t>
      </w:r>
    </w:p>
    <w:p>
      <w:pPr>
        <w:tabs>
          <w:tab w:val="left" w:pos="6980"/>
        </w:tabs>
        <w:ind w:firstLine="640" w:firstLineChars="200"/>
        <w:rPr>
          <w:rFonts w:ascii="仿宋" w:hAnsi="仿宋" w:eastAsia="仿宋"/>
          <w:sz w:val="32"/>
          <w:szCs w:val="32"/>
        </w:rPr>
      </w:pPr>
      <w:r>
        <w:rPr>
          <w:rFonts w:ascii="仿宋" w:hAnsi="仿宋" w:eastAsia="仿宋"/>
          <w:sz w:val="32"/>
          <w:szCs w:val="32"/>
        </w:rPr>
        <w:t>由农业农村部和浙江省人民政府共同主办的第三届中国国际茶叶博览会于5月15一19日在杭州举办，本届展会全面展示新中国成立70年来我国茶产业发展成就，汇聚了30多个国家和地区的1563家企业，茶咖及相关产品2万余个，46个国家和地区的3425家采购商前来观展采购。展会期间举办了中国-中东欧国家农业部长会议暨农业经贸论坛、“西湖论茶”——中国茶业国际高峰论坛、中国茶产业T20峰会、国际茶咖对话、贫困地区茶品牌建设论坛、国际茶学院所长会议、茶乡旅游发展大会、中国当代茶文化发展论坛等一系列活动，取得了</w:t>
      </w:r>
      <w:r>
        <w:rPr>
          <w:rFonts w:ascii="仿宋" w:hAnsi="仿宋" w:eastAsia="仿宋" w:cs="仿宋_GB2312"/>
          <w:sz w:val="32"/>
          <w:szCs w:val="32"/>
        </w:rPr>
        <w:t>茶叶现场交易223吨、1.86亿元，意向交易5023吨、54亿元的丰硕成果，最大一笔订单达3.1亿元，</w:t>
      </w:r>
      <w:r>
        <w:rPr>
          <w:rFonts w:ascii="仿宋" w:hAnsi="仿宋" w:eastAsia="仿宋"/>
          <w:sz w:val="32"/>
          <w:szCs w:val="32"/>
        </w:rPr>
        <w:t>网上天猫专场销售额突破亿元，切实促进了国际国内茶业贸易发展</w:t>
      </w:r>
      <w:r>
        <w:rPr>
          <w:rFonts w:ascii="仿宋" w:hAnsi="仿宋" w:eastAsia="仿宋" w:cs="仿宋_GB2312"/>
          <w:sz w:val="32"/>
          <w:szCs w:val="32"/>
        </w:rPr>
        <w:t>。12月，浙江省农业农村厅举办2019浙江（深圳）绿茶博览会暨浙江绿茶推介会，146家</w:t>
      </w:r>
      <w:r>
        <w:rPr>
          <w:rFonts w:ascii="仿宋" w:hAnsi="仿宋" w:eastAsia="仿宋"/>
          <w:sz w:val="32"/>
          <w:szCs w:val="32"/>
        </w:rPr>
        <w:t>浙江茶企参展，实现现场销售577万元、签订意向合同6207万元的佳绩。各地茶事活动活跃，首届国际绍兴(嵊州)绿茶大会、松阳中国(国际)茶商大会、新昌中国茶叶大会等相继召开。为浙江茶叶搭建更广阔的交流平台，做强区域优势品牌，提升品牌内外影响力，开拓市场做出贡献。</w:t>
      </w:r>
    </w:p>
    <w:p>
      <w:pPr>
        <w:tabs>
          <w:tab w:val="left" w:pos="6980"/>
        </w:tabs>
        <w:ind w:firstLine="640" w:firstLineChars="200"/>
        <w:rPr>
          <w:rFonts w:ascii="仿宋" w:hAnsi="仿宋" w:eastAsia="仿宋"/>
          <w:sz w:val="32"/>
          <w:szCs w:val="32"/>
        </w:rPr>
      </w:pPr>
      <w:r>
        <w:rPr>
          <w:rFonts w:ascii="仿宋" w:hAnsi="仿宋" w:eastAsia="仿宋"/>
          <w:sz w:val="32"/>
          <w:szCs w:val="32"/>
        </w:rPr>
        <w:t>5、多茶类多业态保持良好发展态势</w:t>
      </w:r>
    </w:p>
    <w:p>
      <w:pPr>
        <w:tabs>
          <w:tab w:val="left" w:pos="6980"/>
        </w:tabs>
        <w:ind w:firstLine="640" w:firstLineChars="200"/>
        <w:rPr>
          <w:rFonts w:ascii="仿宋" w:hAnsi="仿宋" w:eastAsia="仿宋"/>
          <w:sz w:val="32"/>
          <w:szCs w:val="32"/>
        </w:rPr>
      </w:pPr>
      <w:r>
        <w:rPr>
          <w:rFonts w:ascii="仿宋" w:hAnsi="仿宋" w:eastAsia="仿宋"/>
          <w:sz w:val="32"/>
          <w:szCs w:val="32"/>
        </w:rPr>
        <w:t>黄茶、乌龙茶、红茶、白茶、花茶产量分别同比增加51.4%、29.1%、7.6%、5.5%和0.04%，产值分别同比增加39.1%、243.6%、14.0%和、143.8%和7.6%。其中，花茶、黄茶在经历2018年的产量暴增后增速放缓，白茶试制县达11个，黑茶受氟监管影响产量减6.7%。精深加工持续较快发展，全省生产企业增至100家，消化茶叶17.6万吨，实现产值33.0亿元，同比分别增加4.70%、11.485%。各地抹茶、碾茶生产线陆续投入运营，抹茶原料基本实现自给，产量分别增加至3082吨、2990吨，同比分别增长73.44%、281.13%。，抹茶原料基本实现自给。随着贵州、江苏等地碾茶</w:t>
      </w:r>
      <w:r>
        <w:rPr>
          <w:rFonts w:ascii="仿宋" w:hAnsi="仿宋" w:eastAsia="仿宋" w:cs="仿宋_GB2312"/>
          <w:sz w:val="32"/>
          <w:szCs w:val="32"/>
        </w:rPr>
        <w:t>产能渐渐超过需求增长，碾茶价格已出现下降势头。</w:t>
      </w:r>
      <w:r>
        <w:rPr>
          <w:rFonts w:ascii="仿宋" w:hAnsi="仿宋" w:eastAsia="仿宋"/>
          <w:sz w:val="32"/>
          <w:szCs w:val="32"/>
        </w:rPr>
        <w:t>多业态融合发展趋好，衢州被中国国际茶文化研究会授予“中国茶机之都”，绍兴市全力创建“美丽茶园”，嵊州市泉岗辉白茶文化旅游景区被评为国家2A级风景旅游区，柯桥区日铸茶文化体验</w:t>
      </w:r>
      <w:r>
        <w:rPr>
          <w:rFonts w:ascii="仿宋" w:hAnsi="仿宋" w:eastAsia="仿宋" w:cs="仿宋_GB2312"/>
          <w:sz w:val="32"/>
          <w:szCs w:val="32"/>
        </w:rPr>
        <w:t>风情线、新昌县禅茶休闲养生之旅获评全国茶乡旅游精品线，省级茶产业集聚样板区——柯桥南部山区茶产业集聚区建设渐入佳境</w:t>
      </w:r>
      <w:r>
        <w:rPr>
          <w:rFonts w:ascii="仿宋" w:hAnsi="仿宋" w:eastAsia="仿宋"/>
          <w:sz w:val="32"/>
          <w:szCs w:val="32"/>
        </w:rPr>
        <w:t>。2019年全省茶叶第三产业增值达80.0亿元，同比增长15.99%，其中绍兴市第三产业增速高达35.89%。</w:t>
      </w:r>
    </w:p>
    <w:p>
      <w:pPr>
        <w:tabs>
          <w:tab w:val="left" w:pos="6980"/>
        </w:tabs>
        <w:ind w:firstLine="640" w:firstLineChars="200"/>
        <w:rPr>
          <w:rFonts w:ascii="仿宋" w:hAnsi="仿宋" w:eastAsia="仿宋"/>
          <w:sz w:val="32"/>
          <w:szCs w:val="32"/>
        </w:rPr>
      </w:pPr>
      <w:r>
        <w:rPr>
          <w:rFonts w:ascii="仿宋" w:hAnsi="仿宋" w:eastAsia="仿宋"/>
          <w:sz w:val="32"/>
          <w:szCs w:val="32"/>
        </w:rPr>
        <w:t>6、生态茶园建设深入推进</w:t>
      </w:r>
    </w:p>
    <w:p>
      <w:pPr>
        <w:tabs>
          <w:tab w:val="left" w:pos="6980"/>
        </w:tabs>
        <w:ind w:firstLine="640" w:firstLineChars="200"/>
        <w:rPr>
          <w:rFonts w:ascii="仿宋" w:hAnsi="仿宋" w:eastAsia="仿宋"/>
          <w:sz w:val="32"/>
          <w:szCs w:val="32"/>
        </w:rPr>
      </w:pPr>
      <w:r>
        <w:rPr>
          <w:rFonts w:ascii="仿宋" w:hAnsi="仿宋" w:eastAsia="仿宋"/>
          <w:sz w:val="32"/>
          <w:szCs w:val="32"/>
        </w:rPr>
        <w:t>生态茶园省级示范基地完成第二个年度创建任务，第二批69个共3.32万亩基地已通过审定验收，生态茶园省级示范基地总数增加至109个、6.76万亩，占全省茶叶面积的2.2%。农业农村</w:t>
      </w:r>
      <w:r>
        <w:rPr>
          <w:rFonts w:ascii="仿宋" w:hAnsi="仿宋" w:eastAsia="仿宋" w:cs="仿宋_GB2312"/>
          <w:sz w:val="32"/>
          <w:szCs w:val="32"/>
        </w:rPr>
        <w:t>部绿色高质高效项目（在新昌县组织）完成实施，建立1.23万亩核心基地建设可减化肥使用量10%、农药使用量20%。</w:t>
      </w:r>
      <w:r>
        <w:rPr>
          <w:rFonts w:ascii="仿宋" w:hAnsi="仿宋" w:eastAsia="仿宋"/>
          <w:sz w:val="32"/>
          <w:szCs w:val="32"/>
        </w:rPr>
        <w:t>生态茶园农业重大技术协同推广计划项目已实施大半，《生态茶园建设与管理规范》省地方标准有待审定。病虫害精确绿色防控、智慧茶园建设纳入第二轮农业重大技术协同推广计划项目和2019年度“三农六方”项目。围绕生态茶园建设的关键技术研究和示范，为全省茶园生态化高质量发展提供技术支撑和典型示范。</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7、茶园政策性保险在全省各地普及</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各重点产茶县已相继加入试点或启动规划，今年春茶共有8个地市43个县（市、区）21.2万亩茶园投保，保费</w:t>
      </w:r>
      <w:r>
        <w:rPr>
          <w:rFonts w:ascii="仿宋" w:hAnsi="仿宋" w:eastAsia="仿宋"/>
          <w:sz w:val="32"/>
          <w:szCs w:val="32"/>
        </w:rPr>
        <w:t>5958</w:t>
      </w:r>
      <w:r>
        <w:rPr>
          <w:rFonts w:ascii="仿宋" w:hAnsi="仿宋" w:eastAsia="仿宋" w:cs="仿宋_GB2312"/>
          <w:sz w:val="32"/>
          <w:szCs w:val="32"/>
        </w:rPr>
        <w:t>万元，较去年14万亩、2198万元，</w:t>
      </w:r>
      <w:r>
        <w:rPr>
          <w:rFonts w:ascii="仿宋" w:hAnsi="仿宋" w:eastAsia="仿宋"/>
          <w:sz w:val="32"/>
          <w:szCs w:val="32"/>
        </w:rPr>
        <w:t>同比分别增加48.3%、170.8%。</w:t>
      </w:r>
      <w:r>
        <w:rPr>
          <w:rFonts w:ascii="仿宋" w:hAnsi="仿宋" w:eastAsia="仿宋" w:cs="仿宋_GB2312"/>
          <w:sz w:val="32"/>
          <w:szCs w:val="32"/>
        </w:rPr>
        <w:t>由于天气适宜，仅触发赔付</w:t>
      </w:r>
      <w:r>
        <w:rPr>
          <w:rFonts w:ascii="仿宋" w:hAnsi="仿宋" w:eastAsia="仿宋"/>
          <w:sz w:val="32"/>
          <w:szCs w:val="32"/>
        </w:rPr>
        <w:t>653万元</w:t>
      </w:r>
      <w:r>
        <w:rPr>
          <w:rFonts w:ascii="仿宋" w:hAnsi="仿宋" w:eastAsia="仿宋" w:cs="仿宋_GB2312"/>
          <w:sz w:val="32"/>
          <w:szCs w:val="32"/>
        </w:rPr>
        <w:t>，远不及去年的1385万元，简单赔付率仅</w:t>
      </w:r>
      <w:r>
        <w:rPr>
          <w:rFonts w:ascii="仿宋" w:hAnsi="仿宋" w:eastAsia="仿宋"/>
          <w:sz w:val="32"/>
          <w:szCs w:val="32"/>
        </w:rPr>
        <w:t>11.0%，低于往年60%左右水平，</w:t>
      </w:r>
      <w:r>
        <w:rPr>
          <w:rFonts w:ascii="仿宋" w:hAnsi="仿宋" w:eastAsia="仿宋" w:cs="仿宋_GB2312"/>
          <w:sz w:val="32"/>
          <w:szCs w:val="32"/>
        </w:rPr>
        <w:t>温州市未触发一起赔付，或对来年主体投保积极性产生不利影响。</w:t>
      </w:r>
    </w:p>
    <w:p>
      <w:pPr>
        <w:tabs>
          <w:tab w:val="left" w:pos="6980"/>
        </w:tabs>
        <w:ind w:firstLine="640" w:firstLineChars="200"/>
        <w:rPr>
          <w:rFonts w:ascii="仿宋" w:hAnsi="仿宋" w:eastAsia="仿宋"/>
          <w:sz w:val="32"/>
          <w:szCs w:val="32"/>
        </w:rPr>
      </w:pPr>
      <w:r>
        <w:rPr>
          <w:rFonts w:ascii="仿宋" w:hAnsi="仿宋" w:eastAsia="仿宋"/>
          <w:sz w:val="32"/>
          <w:szCs w:val="32"/>
        </w:rPr>
        <w:t>8、多地出台新的产业扶持政策</w:t>
      </w:r>
    </w:p>
    <w:p>
      <w:pPr>
        <w:tabs>
          <w:tab w:val="left" w:pos="6980"/>
        </w:tabs>
        <w:ind w:firstLine="640" w:firstLineChars="200"/>
        <w:rPr>
          <w:rFonts w:ascii="仿宋" w:hAnsi="仿宋" w:eastAsia="仿宋"/>
          <w:sz w:val="32"/>
          <w:szCs w:val="32"/>
        </w:rPr>
      </w:pPr>
      <w:r>
        <w:rPr>
          <w:rFonts w:ascii="仿宋" w:hAnsi="仿宋" w:eastAsia="仿宋"/>
          <w:sz w:val="32"/>
          <w:szCs w:val="32"/>
        </w:rPr>
        <w:t>在省、市、县现有茶产业扶持政策基础上，绍兴市上虞区、诸暨市、天台县等地出台新的政策。如绍兴市上虞区人民政府安排1000万专项资金用于茶叶生产基础提升、公用品牌发展、茶文化建设。诸暨市人民政府出台政策，对当年新建（提升）连片200亩以上无性系良种茶园，在基础设施、生产设施等方面，采取项目立项形式给予财政补助，补助标准按投资总额的50%确定。天台县人民政府对生态种植、现代化加工、品牌建设、科技与文化兴茶等各方面进行政策扶持，提出“遍地黄”工程，大力发展中黄1号种植面积、产品推广等工作，对成规模（5亩以上）种植“中黄1号”的补助2000元/亩，域外开设天台黄茶或云雾茶专卖店的补助5万元/个。</w:t>
      </w:r>
    </w:p>
    <w:p>
      <w:pPr>
        <w:tabs>
          <w:tab w:val="left" w:pos="6980"/>
        </w:tabs>
        <w:ind w:firstLine="640" w:firstLineChars="200"/>
        <w:rPr>
          <w:rFonts w:ascii="仿宋" w:hAnsi="仿宋" w:eastAsia="仿宋"/>
          <w:sz w:val="32"/>
          <w:szCs w:val="32"/>
        </w:rPr>
      </w:pPr>
      <w:r>
        <w:rPr>
          <w:rFonts w:ascii="仿宋" w:hAnsi="仿宋" w:eastAsia="仿宋"/>
          <w:sz w:val="32"/>
          <w:szCs w:val="32"/>
        </w:rPr>
        <w:t>(二)国内市场消费更趋理性</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国内消费者日趋理性，春茶虽提前10天左右上市，没有出现预想抢购情况，销售价格与往年持平。品质优异的中后期茶叶维持较高价位。开化龙顶前期基本当天售完，安吉白茶、天台黄茶、莫干黄芽等名茶已基本无库存。香茶2018年库存较大，致上半年收购量减少，库存消化后采购商大量补仓，9月交易量增幅达到20%以上。夏秋茶交易依茶叶品质上下波动明显，6月底-7月初持续阴雨期间，采购商明显减少，交易价格略有下降，6月初及7月底到9月份，天气适宜品质优异，市场呈现交易小旺季。而6月底—7月初受持续阴雨天气影响茶叶品质，阶段性采购量明显减少，交易价格略有下降。外省茶叶在浙交易比例上升，市场交易价格有所拉低，其中浙南茶叶市场1-3月交易量约一半来自外省。市场整体行情趋旺，2019年，全省茶叶交易总量17.50万吨，同比增长5.99%;交易总额250亿元，同比增长8.43%。其中浙南茶叶市场交易总量8.38万吨，同比增长5.94%;交易总额68.25亿元，同比增长17.88%。新昌中国茶市交易总量达到1.75万吨，同比增长3.45%；交易总额55.72亿元，同比增长6.89%。</w:t>
      </w:r>
    </w:p>
    <w:p>
      <w:pPr>
        <w:tabs>
          <w:tab w:val="left" w:pos="6980"/>
        </w:tabs>
        <w:ind w:firstLine="640" w:firstLineChars="200"/>
        <w:rPr>
          <w:rFonts w:ascii="仿宋" w:hAnsi="仿宋" w:eastAsia="仿宋"/>
          <w:sz w:val="32"/>
          <w:szCs w:val="32"/>
        </w:rPr>
      </w:pPr>
      <w:r>
        <w:rPr>
          <w:rFonts w:ascii="仿宋" w:hAnsi="仿宋" w:eastAsia="仿宋" w:cs="仿宋_GB2312"/>
          <w:sz w:val="32"/>
          <w:szCs w:val="32"/>
        </w:rPr>
        <w:t>(三)全国茶叶出口量平值增，浙江占比继续下滑</w:t>
      </w:r>
    </w:p>
    <w:p>
      <w:pPr>
        <w:ind w:firstLine="640" w:firstLineChars="200"/>
        <w:rPr>
          <w:rFonts w:ascii="仿宋" w:hAnsi="仿宋" w:eastAsia="仿宋"/>
          <w:sz w:val="32"/>
          <w:szCs w:val="32"/>
        </w:rPr>
      </w:pPr>
      <w:r>
        <w:rPr>
          <w:rFonts w:ascii="仿宋" w:hAnsi="仿宋" w:eastAsia="仿宋"/>
          <w:sz w:val="32"/>
          <w:szCs w:val="32"/>
        </w:rPr>
        <w:t>据海关统计，2019年，我国茶叶出口量36.66万吨，同比增长0.5%，出口额20.2亿美元，同比增长13.6%，出口量价均创新高。其中，绿茶出口量30.4万吨，同比增长0.3%，占茶叶出口总量的82.8%，出口额13.2亿美元，同比增长7.8%，占茶叶出口总额的65.3%，单价4.336美元/公斤，同比增长7.4%。红茶出口量3.5万吨，同比增长6.7%，出口额3.5亿美元，同比增长24.5%，单价9.923美元/公斤，同比增长16.72%。乌龙茶出口量1.8万吨，同比下降4.3%</w:t>
      </w:r>
      <w:r>
        <w:rPr>
          <w:rFonts w:ascii="仿宋" w:hAnsi="仿宋" w:eastAsia="仿宋" w:cs="仿宋"/>
          <w:color w:val="36363D"/>
          <w:sz w:val="32"/>
          <w:szCs w:val="32"/>
        </w:rPr>
        <w:t>，</w:t>
      </w:r>
      <w:r>
        <w:rPr>
          <w:rFonts w:ascii="仿宋" w:hAnsi="仿宋" w:eastAsia="仿宋"/>
          <w:sz w:val="32"/>
          <w:szCs w:val="32"/>
        </w:rPr>
        <w:t>出口额2.4亿美元，同比增长30.8%，单价13.01美元/公斤，同比增长36.7%。花茶出口量6490吨，同比下降6.2%，出口额6463万美元，同比下降2.4%，单价10美元/公斤，同比增长4.1%。普洱茶出口量2786吨，同比下降6.2%，出口额5167万美元，同比增长84.2%，单价18.54美元/公斤，同比增长96.4%。与东盟、一带一路地区沿线国家的茶叶贸易成为茶叶出口的亮点。2019年，我国对东盟出口2.3万吨，同比增长25.6%，出口额4亿美元，同比增长55.7%；对一带一路沿线国家出口9.4万吨，同比增长4%，出口额5.6亿美元，同比增长30.7%。</w:t>
      </w:r>
    </w:p>
    <w:p>
      <w:pPr>
        <w:tabs>
          <w:tab w:val="left" w:pos="6980"/>
        </w:tabs>
        <w:ind w:firstLine="640" w:firstLineChars="200"/>
        <w:rPr>
          <w:rFonts w:ascii="仿宋" w:hAnsi="仿宋" w:eastAsia="仿宋"/>
          <w:sz w:val="32"/>
          <w:szCs w:val="32"/>
        </w:rPr>
      </w:pPr>
      <w:r>
        <w:rPr>
          <w:rFonts w:ascii="仿宋" w:hAnsi="仿宋" w:eastAsia="仿宋"/>
          <w:sz w:val="32"/>
          <w:szCs w:val="32"/>
        </w:rPr>
        <w:t>我国茶叶出口量最大的摩洛哥于2019年10月1日起正式实施十分严苛的进口茶叶农残限量新标准，规定了60项农药残留限量标准，对于未批准茶叶所用的活性物质，执行0.01ppm的限量或最低定量浓度（LOQ）。受此影响，2019年我国对摩洛哥出口茶叶7.4万吨，同比下降4.2%。欧盟不断增加农残检测项目，提高农残限量标准，2019年我国茶叶对欧盟出口2.8万吨，同比下降1.5%，出口额1.2亿美元，同比下降12.1%。从2019年9月1日起，美国对中国茶叶征收15%的关税，2019年，我国对美出口茶叶1.5万吨，同比下降5.1%。</w:t>
      </w:r>
    </w:p>
    <w:p>
      <w:pPr>
        <w:ind w:firstLine="640" w:firstLineChars="200"/>
        <w:rPr>
          <w:rFonts w:ascii="仿宋" w:hAnsi="仿宋" w:eastAsia="仿宋"/>
          <w:sz w:val="32"/>
          <w:szCs w:val="32"/>
        </w:rPr>
      </w:pPr>
      <w:r>
        <w:rPr>
          <w:rFonts w:ascii="仿宋" w:hAnsi="仿宋" w:eastAsia="仿宋"/>
          <w:sz w:val="32"/>
          <w:szCs w:val="32"/>
        </w:rPr>
        <w:t>2019年，位列全国茶叶出口前六位的是:浙江省茶叶出口量15.9万吨，同比下降5.8%，占全国出口总量的43.3%;安徽省出口量6.0万吨, 同比增长1.4%；湖南省出口量3.9万吨，同比增长7.3%；福建省出口量2.4万吨，同比下降0.4%；湖北省出口量1.7万吨，同比增长43.1%;江西省茶叶出口量1.5万吨，同比增长8.3%。</w:t>
      </w:r>
    </w:p>
    <w:p>
      <w:pPr>
        <w:tabs>
          <w:tab w:val="left" w:pos="6980"/>
        </w:tabs>
        <w:ind w:firstLine="640" w:firstLineChars="200"/>
        <w:rPr>
          <w:rFonts w:ascii="仿宋" w:hAnsi="仿宋" w:eastAsia="仿宋"/>
          <w:sz w:val="32"/>
          <w:szCs w:val="32"/>
        </w:rPr>
      </w:pPr>
      <w:r>
        <w:rPr>
          <w:rFonts w:ascii="仿宋" w:hAnsi="仿宋" w:eastAsia="仿宋" w:cs="仿宋_GB2312"/>
          <w:kern w:val="0"/>
          <w:sz w:val="32"/>
          <w:szCs w:val="32"/>
        </w:rPr>
        <w:t>二、2020年茶产业发展趋势预测</w:t>
      </w:r>
    </w:p>
    <w:p>
      <w:pPr>
        <w:tabs>
          <w:tab w:val="left" w:pos="6980"/>
        </w:tabs>
        <w:ind w:firstLine="640" w:firstLineChars="200"/>
        <w:rPr>
          <w:rFonts w:ascii="仿宋" w:hAnsi="仿宋" w:eastAsia="仿宋"/>
          <w:sz w:val="32"/>
          <w:szCs w:val="32"/>
        </w:rPr>
      </w:pPr>
      <w:r>
        <w:rPr>
          <w:rFonts w:ascii="仿宋" w:hAnsi="仿宋" w:eastAsia="仿宋"/>
          <w:sz w:val="32"/>
          <w:szCs w:val="32"/>
        </w:rPr>
        <w:t>新年伊始，新冠肺炎疫情牵动全国人民的心，疫情对茶产业的影响难以估量。受暖冬影响，2月初开始温州市永嘉县、泰顺县、瑞安市以及丽水市莲都区、景宁县等地的特早生品种茶园已经开采，2月下旬浙南及浙中茶区迎来量产，3月初起从南至北春茶进入大规模开采期。如果疫情不能得到有效控制，春茶采摘、加工劳动力紧张，实体市场短期内难以开放，采购商无法进入产区，物流梗阻等因素将对整个产业产生较大影响。2月中旬霜冻对浙西南部分山区早生品种损失较大，倒春寒仍是生产环节需要加以防范的因素。</w:t>
      </w:r>
    </w:p>
    <w:p>
      <w:pPr>
        <w:tabs>
          <w:tab w:val="left" w:pos="6980"/>
        </w:tabs>
        <w:ind w:firstLine="640" w:firstLineChars="200"/>
        <w:rPr>
          <w:rFonts w:ascii="仿宋" w:hAnsi="仿宋" w:eastAsia="仿宋"/>
          <w:sz w:val="32"/>
          <w:szCs w:val="32"/>
        </w:rPr>
      </w:pPr>
      <w:r>
        <w:rPr>
          <w:rFonts w:ascii="仿宋" w:hAnsi="仿宋" w:eastAsia="仿宋" w:cs="Arial"/>
          <w:sz w:val="32"/>
          <w:szCs w:val="32"/>
        </w:rPr>
        <w:t>2019年第74届联合国大会通过决议，将每年5月21日定为“国际茶日”，成为</w:t>
      </w:r>
      <w:r>
        <w:rPr>
          <w:rFonts w:ascii="仿宋" w:hAnsi="仿宋" w:eastAsia="仿宋"/>
          <w:sz w:val="32"/>
          <w:szCs w:val="32"/>
        </w:rPr>
        <w:t>推广我国茶叶产品的重要契机，将来对刺激国内外茶叶消费的作用会逐步显现。国内市场方面，新冠肺炎</w:t>
      </w:r>
      <w:r>
        <w:rPr>
          <w:rFonts w:ascii="仿宋" w:hAnsi="仿宋" w:eastAsia="仿宋" w:cs="Arial"/>
          <w:sz w:val="32"/>
          <w:szCs w:val="32"/>
        </w:rPr>
        <w:t>疫情的不确定性，将导致春茶减产，一定程度上能消化原有部分茶叶库存，但占比很大的第三产业茶叶消费量也势必减少，国内产能增长、供求渐趋失衡的局面仍将延续。国际市场上，经历2019年摩洛哥农残</w:t>
      </w:r>
      <w:r>
        <w:rPr>
          <w:rFonts w:ascii="仿宋" w:hAnsi="仿宋" w:eastAsia="仿宋"/>
          <w:sz w:val="32"/>
          <w:szCs w:val="32"/>
        </w:rPr>
        <w:t>新标准几经延迟实施，最终落地实施后，相应的珠茶等出口产品将出现“空窗期”，</w:t>
      </w:r>
      <w:r>
        <w:rPr>
          <w:rFonts w:ascii="仿宋" w:hAnsi="仿宋" w:eastAsia="仿宋" w:cs="仿宋"/>
          <w:color w:val="36363D"/>
          <w:sz w:val="32"/>
          <w:szCs w:val="32"/>
        </w:rPr>
        <w:t>受疫情影响，用工、原料、物流等因素对出口茶企产生制约，</w:t>
      </w:r>
      <w:r>
        <w:rPr>
          <w:rFonts w:ascii="仿宋" w:hAnsi="仿宋" w:eastAsia="仿宋"/>
          <w:sz w:val="32"/>
          <w:szCs w:val="32"/>
        </w:rPr>
        <w:t>茶叶出口连续三年超过35万吨的局面将出现转折，</w:t>
      </w:r>
      <w:r>
        <w:rPr>
          <w:rFonts w:ascii="仿宋" w:hAnsi="仿宋" w:eastAsia="仿宋" w:cs="Arial"/>
          <w:sz w:val="32"/>
          <w:szCs w:val="32"/>
        </w:rPr>
        <w:t>浙江茶产业面临更加严峻的考验。</w:t>
      </w:r>
    </w:p>
    <w:p>
      <w:pPr>
        <w:tabs>
          <w:tab w:val="left" w:pos="6980"/>
        </w:tabs>
        <w:ind w:firstLine="640" w:firstLineChars="200"/>
        <w:rPr>
          <w:rFonts w:ascii="仿宋" w:hAnsi="仿宋" w:eastAsia="仿宋"/>
          <w:sz w:val="32"/>
          <w:szCs w:val="32"/>
        </w:rPr>
      </w:pPr>
      <w:r>
        <w:rPr>
          <w:rFonts w:ascii="仿宋" w:hAnsi="仿宋" w:eastAsia="仿宋" w:cs="Arial"/>
          <w:sz w:val="32"/>
          <w:szCs w:val="32"/>
        </w:rPr>
        <w:t>三、几点建议</w:t>
      </w:r>
    </w:p>
    <w:p>
      <w:pPr>
        <w:ind w:firstLine="640" w:firstLineChars="200"/>
        <w:rPr>
          <w:rFonts w:ascii="仿宋" w:hAnsi="仿宋" w:eastAsia="仿宋"/>
          <w:sz w:val="32"/>
          <w:szCs w:val="32"/>
        </w:rPr>
      </w:pPr>
      <w:r>
        <w:rPr>
          <w:rFonts w:ascii="仿宋" w:hAnsi="仿宋" w:eastAsia="仿宋"/>
          <w:sz w:val="32"/>
          <w:szCs w:val="32"/>
        </w:rPr>
        <w:t>(一)密切关注新冠疫情防控动态，抓好春茶生产</w:t>
      </w:r>
    </w:p>
    <w:p>
      <w:pPr>
        <w:ind w:firstLine="640" w:firstLineChars="200"/>
        <w:rPr>
          <w:rFonts w:ascii="仿宋" w:hAnsi="仿宋" w:eastAsia="仿宋"/>
          <w:sz w:val="32"/>
          <w:szCs w:val="32"/>
        </w:rPr>
      </w:pPr>
      <w:r>
        <w:rPr>
          <w:rFonts w:ascii="仿宋" w:hAnsi="仿宋" w:eastAsia="仿宋"/>
          <w:sz w:val="32"/>
          <w:szCs w:val="32"/>
        </w:rPr>
        <w:t>疫情防控期间，茶叶企业、合作社应按规定有序复工复产，配合做好员工的宣传疏导，防护安全等工作，增强共同战胜疫情的信心。做好春茶生产准备工作，改进茶园施肥方式，暂缓或减少使用催芽肥等春肥，让茶树保持自然生长，错开春茶采摘洪峰。鼓励一芽多叶茶的生产，按照各企业和合作社加工茶叶等级标准，对开采时间、采摘标准和采摘方法制定要求和标准。在适宜机采的茶园基地，增加机械化采摘比例，尽量提高茶青下树率。</w:t>
      </w:r>
    </w:p>
    <w:p>
      <w:pPr>
        <w:ind w:firstLine="640" w:firstLineChars="200"/>
        <w:rPr>
          <w:rFonts w:ascii="仿宋" w:hAnsi="仿宋" w:eastAsia="仿宋"/>
          <w:sz w:val="32"/>
          <w:szCs w:val="32"/>
        </w:rPr>
      </w:pPr>
      <w:r>
        <w:rPr>
          <w:rFonts w:ascii="仿宋" w:hAnsi="仿宋" w:eastAsia="仿宋"/>
          <w:sz w:val="32"/>
          <w:szCs w:val="32"/>
        </w:rPr>
        <w:t>做好劳务人员组织工作，根据疫情动态和防控要求，做好采茶工和加工操作人员的组织落实工作，在外地人员无法进入产区的情况下，以村为单位，发动闲置劳动力参与采茶，挖掘本地因疫情未外出打工的、身体健康的男女劳动力临时从事采茶和茶叶加工等工作。强化岗前培训，做好劳务人员的健康情况和相关信息登记，按要求落实安全防护，为务工人员配备口罩、斗笠、雨衣、雨靴等必要的防护用品。实行一人包区块采摘法，以有效减少人员的密集度。通过建立微信群等手段建立茶青交易信息沟通，做好茶青的就地就近消化工作，建议采取加工企业与农户点对点对接、订单收青或委托加工企业代加工等方式。</w:t>
      </w:r>
    </w:p>
    <w:p>
      <w:pPr>
        <w:ind w:firstLine="640" w:firstLineChars="200"/>
        <w:rPr>
          <w:rFonts w:hint="eastAsia" w:ascii="仿宋" w:hAnsi="仿宋" w:eastAsia="仿宋" w:cs="仿宋"/>
          <w:sz w:val="32"/>
          <w:szCs w:val="32"/>
        </w:rPr>
      </w:pPr>
      <w:r>
        <w:rPr>
          <w:rFonts w:ascii="仿宋" w:hAnsi="仿宋" w:eastAsia="仿宋"/>
          <w:sz w:val="32"/>
          <w:szCs w:val="32"/>
        </w:rPr>
        <w:t>有序推进春茶加工。茶鲜叶及时进厂加工，严格按照食品生产安全要求执行，加工全过程应规范操作程序，以一人承担一环节来有效降低人员集聚生产的问题。尽量使用自动智能加工设备和加工流水线作业，合理分配产能，减少茶厂用工数量。视原料情况和市场需求合理调整茶类结构，错开</w:t>
      </w:r>
      <w:r>
        <w:rPr>
          <w:rFonts w:hint="eastAsia" w:ascii="仿宋" w:hAnsi="仿宋" w:eastAsia="仿宋" w:cs="仿宋"/>
          <w:sz w:val="32"/>
          <w:szCs w:val="32"/>
        </w:rPr>
        <w:t>茶类加工时段。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color w:val="36363D"/>
          <w:sz w:val="32"/>
          <w:szCs w:val="32"/>
        </w:rPr>
        <w:t>加快提升“机器换人”等产业智慧化程度</w:t>
      </w:r>
    </w:p>
    <w:p>
      <w:pPr>
        <w:ind w:firstLine="640" w:firstLineChars="200"/>
        <w:rPr>
          <w:rFonts w:hint="eastAsia" w:ascii="仿宋" w:hAnsi="仿宋" w:eastAsia="仿宋" w:cs="仿宋"/>
          <w:sz w:val="32"/>
          <w:szCs w:val="32"/>
        </w:rPr>
      </w:pPr>
      <w:r>
        <w:rPr>
          <w:rFonts w:hint="eastAsia" w:ascii="仿宋" w:hAnsi="仿宋" w:eastAsia="仿宋" w:cs="仿宋"/>
          <w:color w:val="36363D"/>
          <w:sz w:val="32"/>
          <w:szCs w:val="32"/>
        </w:rPr>
        <w:t>按照大宗茶、名优茶等不同茶类及不同茶区的各自特点与要求，在茶园耕作、肥培管理、“无人机”植保、修剪采摘、连续化加工等方面“机器换人”加快步伐。鼓励组建植保、加工等社会化服务组织，加快推进茶叶生产全程机械化。茶园修剪和大宗茶采摘机械化全面推行，机械中耕施肥、名优茶机械化采摘等实现规模应用，连续自动化加工生产线等加快推广，提升名优茶整体加工水平和生产能力。</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color w:val="36363D"/>
          <w:sz w:val="32"/>
          <w:szCs w:val="32"/>
        </w:rPr>
        <w:t>创新茶叶交易方式，拓宽销售渠道</w:t>
      </w:r>
    </w:p>
    <w:p>
      <w:pPr>
        <w:rPr>
          <w:rFonts w:hint="eastAsia" w:ascii="仿宋" w:hAnsi="仿宋" w:eastAsia="仿宋" w:cs="仿宋"/>
          <w:sz w:val="32"/>
          <w:szCs w:val="32"/>
        </w:rPr>
      </w:pPr>
      <w:r>
        <w:rPr>
          <w:rFonts w:hint="eastAsia" w:ascii="仿宋" w:hAnsi="仿宋" w:eastAsia="仿宋" w:cs="仿宋"/>
          <w:color w:val="36363D"/>
          <w:sz w:val="32"/>
          <w:szCs w:val="32"/>
        </w:rPr>
        <w:t xml:space="preserve">    我国茶叶产能与消费失衡早已现出端倪，新冠肺炎疫情使生产端人员流动受限、采摘加工劳动力不足，销售端茶叶交易市场、茶叶实体店无法开市营业，采购商受阻，茶叶节会和展销活动无法开展等因素无疑加剧了茶叶产销矛盾。但我国消费市场具有潜力大、韧性足、成长性好的基本特点，这是茶产业健康协调发展的重要基础和有利环境，特别是党中央、国务院出台一系列稳增长、促消费的政策举措，将进一步激发居民消费潜力。疫情防控期间，产区企业重点是探索新型销售模式，密切与销区茶商组织联系和对接，广泛使用线上交易方式和现代物流手段，组织茶叶产品销售。当疫情结束后，各级政府部门、协会应大力组织产区茶企到销区宣传推介，拓展销售渠道，实现产销平衡。</w:t>
      </w:r>
    </w:p>
    <w:p>
      <w:pPr>
        <w:ind w:firstLine="640" w:firstLineChars="200"/>
        <w:rPr>
          <w:rFonts w:hint="eastAsia" w:ascii="仿宋" w:hAnsi="仿宋" w:eastAsia="仿宋" w:cs="仿宋"/>
          <w:sz w:val="32"/>
          <w:szCs w:val="32"/>
        </w:rPr>
      </w:pPr>
      <w:r>
        <w:rPr>
          <w:rFonts w:hint="eastAsia" w:ascii="仿宋" w:hAnsi="仿宋" w:eastAsia="仿宋" w:cs="仿宋"/>
          <w:color w:val="36363D"/>
          <w:sz w:val="32"/>
          <w:szCs w:val="32"/>
        </w:rPr>
        <w:t>(四)</w:t>
      </w:r>
      <w:r>
        <w:rPr>
          <w:rFonts w:hint="eastAsia" w:ascii="仿宋" w:hAnsi="仿宋" w:eastAsia="仿宋" w:cs="仿宋"/>
          <w:sz w:val="32"/>
          <w:szCs w:val="32"/>
        </w:rPr>
        <w:t>努力克服困难，稳定茶叶出口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茶叶出口是提高茶农和茶企经济效益的重要途径，不仅需要政府加大力度进行宏观管理和调控，还需要企业树立竞争意识、质量意识、安全意识、品牌意识和创新意识，多管齐下促进我国茶叶出口健康发展。我国尤其是浙江出口茶叶产品以绿茶为主，特种茶在出口茶叶中所占的份额仍有较大上升空间，优化出口茶叶结构是今后一个时期的重点工作，首先，优化茶叶出口产品结构，继续扩大绿茶类产品在国际市场中的竞争优势，提高绿茶品质质量，开发绿茶类新产品尤其是满足特种茶的市场需求。其次，优化茶叶产品的出口地区结构，在稳定原有传统市场的基础上，捕捉国际茶叶市场信息，开拓新兴茶叶市场，继续稳定和扩大亚、非地区的茶叶市场份额，大力开拓欧盟、北美及一带一路沿线的茶叶市场。</w:t>
      </w:r>
    </w:p>
    <w:p>
      <w:pPr>
        <w:ind w:firstLine="640" w:firstLineChars="200"/>
        <w:rPr>
          <w:rFonts w:ascii="仿宋" w:hAnsi="仿宋" w:eastAsia="仿宋"/>
          <w:sz w:val="32"/>
          <w:szCs w:val="32"/>
        </w:rPr>
      </w:pPr>
    </w:p>
    <w:p>
      <w:pPr>
        <w:spacing w:line="400" w:lineRule="atLeast"/>
        <w:rPr>
          <w:rFonts w:ascii="仿宋" w:hAnsi="仿宋" w:eastAsia="仿宋"/>
        </w:rPr>
      </w:pPr>
    </w:p>
    <w:p>
      <w:pPr>
        <w:spacing w:line="420" w:lineRule="auto"/>
        <w:rPr>
          <w:rFonts w:ascii="仿宋" w:hAnsi="仿宋" w:eastAsia="仿宋"/>
        </w:rPr>
      </w:pPr>
      <w:r>
        <w:rPr>
          <w:rFonts w:ascii="仿宋" w:hAnsi="仿宋" w:eastAsia="仿宋"/>
          <w:b/>
          <w:sz w:val="44"/>
          <w:szCs w:val="44"/>
        </w:rPr>
        <w:t>关于召开五届二次理事会通讯会议的通知</w:t>
      </w:r>
    </w:p>
    <w:p>
      <w:pPr>
        <w:spacing w:line="420" w:lineRule="auto"/>
        <w:jc w:val="left"/>
        <w:rPr>
          <w:rFonts w:ascii="仿宋" w:hAnsi="仿宋" w:eastAsia="仿宋"/>
          <w:sz w:val="32"/>
          <w:szCs w:val="32"/>
        </w:rPr>
      </w:pPr>
    </w:p>
    <w:p>
      <w:pPr>
        <w:jc w:val="left"/>
        <w:rPr>
          <w:rFonts w:ascii="仿宋" w:hAnsi="仿宋" w:eastAsia="仿宋"/>
        </w:rPr>
      </w:pPr>
      <w:r>
        <w:rPr>
          <w:rFonts w:ascii="仿宋" w:hAnsi="仿宋" w:eastAsia="仿宋"/>
          <w:sz w:val="32"/>
          <w:szCs w:val="32"/>
        </w:rPr>
        <w:t>各位理事:</w:t>
      </w:r>
    </w:p>
    <w:p>
      <w:pPr>
        <w:ind w:firstLine="640" w:firstLineChars="200"/>
        <w:jc w:val="left"/>
        <w:rPr>
          <w:rFonts w:ascii="仿宋" w:hAnsi="仿宋" w:eastAsia="仿宋"/>
        </w:rPr>
      </w:pPr>
      <w:r>
        <w:rPr>
          <w:rFonts w:ascii="仿宋" w:hAnsi="仿宋" w:eastAsia="仿宋"/>
          <w:sz w:val="32"/>
          <w:szCs w:val="32"/>
        </w:rPr>
        <w:t>因受新冠肺炎疫情影响，省茶叶产业协会五届理事会二次会议采取通讯方式举行。现将《浙江省茶叶产业协会2019年工作总结和2020年工作计划》(审议稿)印发给你们，各位理事有何意见和建议请于2020年3月10日前通过省茶协会员群提出，逾期视为同意。</w:t>
      </w:r>
    </w:p>
    <w:p>
      <w:pPr>
        <w:ind w:firstLine="420" w:firstLineChars="200"/>
        <w:jc w:val="left"/>
        <w:rPr>
          <w:rFonts w:ascii="仿宋" w:hAnsi="仿宋" w:eastAsia="仿宋"/>
        </w:rPr>
      </w:pPr>
    </w:p>
    <w:p>
      <w:pPr>
        <w:ind w:firstLine="4800" w:firstLineChars="1500"/>
        <w:jc w:val="left"/>
        <w:rPr>
          <w:rFonts w:ascii="仿宋" w:hAnsi="仿宋" w:eastAsia="仿宋"/>
        </w:rPr>
      </w:pPr>
      <w:r>
        <w:rPr>
          <w:rFonts w:ascii="仿宋" w:hAnsi="仿宋" w:eastAsia="仿宋"/>
          <w:sz w:val="32"/>
          <w:szCs w:val="32"/>
        </w:rPr>
        <w:t>浙江省茶叶产业协会</w:t>
      </w:r>
    </w:p>
    <w:p>
      <w:pPr>
        <w:ind w:firstLine="4960" w:firstLineChars="1550"/>
        <w:jc w:val="left"/>
        <w:rPr>
          <w:rFonts w:ascii="仿宋" w:hAnsi="仿宋" w:eastAsia="仿宋"/>
        </w:rPr>
      </w:pPr>
      <w:bookmarkStart w:id="3" w:name="_GoBack"/>
      <w:bookmarkEnd w:id="3"/>
      <w:r>
        <w:rPr>
          <w:rFonts w:ascii="仿宋" w:hAnsi="仿宋" w:eastAsia="仿宋"/>
          <w:sz w:val="32"/>
          <w:szCs w:val="32"/>
        </w:rPr>
        <w:t>2020年2月19日</w:t>
      </w:r>
    </w:p>
    <w:p>
      <w:pPr>
        <w:rPr>
          <w:rFonts w:ascii="仿宋" w:hAnsi="仿宋" w:eastAsia="仿宋"/>
        </w:rPr>
      </w:pPr>
    </w:p>
    <w:p>
      <w:pPr>
        <w:rPr>
          <w:rFonts w:ascii="仿宋" w:hAnsi="仿宋" w:eastAsia="仿宋"/>
        </w:rPr>
      </w:pPr>
    </w:p>
    <w:p>
      <w:pPr>
        <w:rPr>
          <w:rFonts w:ascii="仿宋" w:hAnsi="仿宋" w:eastAsia="仿宋"/>
        </w:rPr>
      </w:pPr>
    </w:p>
    <w:p>
      <w:pPr>
        <w:widowControl/>
        <w:jc w:val="center"/>
        <w:rPr>
          <w:rFonts w:ascii="仿宋" w:hAnsi="仿宋" w:eastAsia="仿宋"/>
          <w:b/>
          <w:bCs/>
        </w:rPr>
      </w:pPr>
      <w:r>
        <w:rPr>
          <w:rFonts w:ascii="仿宋" w:hAnsi="仿宋" w:eastAsia="仿宋"/>
          <w:b/>
          <w:bCs/>
          <w:sz w:val="44"/>
          <w:szCs w:val="44"/>
        </w:rPr>
        <w:t>浙江省茶叶产业协会</w:t>
      </w:r>
    </w:p>
    <w:p>
      <w:pPr>
        <w:widowControl/>
        <w:jc w:val="center"/>
        <w:rPr>
          <w:rFonts w:ascii="仿宋" w:hAnsi="仿宋" w:eastAsia="仿宋"/>
          <w:b/>
          <w:bCs/>
        </w:rPr>
      </w:pPr>
      <w:r>
        <w:rPr>
          <w:rFonts w:ascii="仿宋" w:hAnsi="仿宋" w:eastAsia="仿宋"/>
          <w:b/>
          <w:bCs/>
          <w:sz w:val="44"/>
          <w:szCs w:val="44"/>
        </w:rPr>
        <w:t>2019年工作总结和2020年工作计划</w:t>
      </w:r>
    </w:p>
    <w:p>
      <w:pPr>
        <w:widowControl/>
        <w:jc w:val="center"/>
        <w:rPr>
          <w:rFonts w:ascii="仿宋" w:hAnsi="仿宋" w:eastAsia="仿宋"/>
        </w:rPr>
      </w:pPr>
      <w:r>
        <w:rPr>
          <w:rFonts w:ascii="仿宋" w:hAnsi="仿宋" w:eastAsia="仿宋"/>
          <w:sz w:val="32"/>
          <w:szCs w:val="32"/>
        </w:rPr>
        <w:t>（2020年3月10日省茶协五届二次理事会通讯会议通过）</w:t>
      </w:r>
    </w:p>
    <w:p>
      <w:pPr>
        <w:widowControl/>
        <w:ind w:firstLine="640" w:firstLineChars="200"/>
        <w:rPr>
          <w:rFonts w:ascii="仿宋" w:hAnsi="仿宋" w:eastAsia="仿宋"/>
        </w:rPr>
      </w:pPr>
      <w:r>
        <w:rPr>
          <w:rFonts w:ascii="仿宋" w:hAnsi="仿宋" w:eastAsia="仿宋"/>
          <w:sz w:val="32"/>
          <w:szCs w:val="32"/>
        </w:rPr>
        <w:t>2019年是省茶叶产业协会理事会换届之年，也是决胜建成小康社会的关键之年，在程渭山、陈宗懋名誉会长的指导下，在全体会员的共同努力下，顺利完成年度各项工作计划，为全省茶产业发展贡献了一份力量。</w:t>
      </w:r>
    </w:p>
    <w:p>
      <w:pPr>
        <w:widowControl/>
        <w:ind w:firstLine="640" w:firstLineChars="200"/>
        <w:rPr>
          <w:rFonts w:ascii="仿宋" w:hAnsi="仿宋" w:eastAsia="仿宋"/>
        </w:rPr>
      </w:pPr>
      <w:r>
        <w:rPr>
          <w:rFonts w:ascii="仿宋" w:hAnsi="仿宋" w:eastAsia="仿宋"/>
          <w:sz w:val="32"/>
          <w:szCs w:val="32"/>
        </w:rPr>
        <w:t>一、2019年工作回顾</w:t>
      </w:r>
    </w:p>
    <w:p>
      <w:pPr>
        <w:widowControl/>
        <w:ind w:firstLine="640" w:firstLineChars="200"/>
        <w:rPr>
          <w:rFonts w:ascii="仿宋" w:hAnsi="仿宋" w:eastAsia="仿宋"/>
        </w:rPr>
      </w:pPr>
      <w:r>
        <w:rPr>
          <w:rFonts w:ascii="仿宋" w:hAnsi="仿宋" w:eastAsia="仿宋"/>
          <w:sz w:val="32"/>
          <w:szCs w:val="32"/>
        </w:rPr>
        <w:t>（一）顺利召开第五次会员代表大会，承前启后再出发</w:t>
      </w:r>
    </w:p>
    <w:p>
      <w:pPr>
        <w:ind w:firstLine="640" w:firstLineChars="200"/>
        <w:rPr>
          <w:rFonts w:ascii="仿宋" w:hAnsi="仿宋" w:eastAsia="仿宋"/>
        </w:rPr>
      </w:pPr>
      <w:r>
        <w:rPr>
          <w:rFonts w:ascii="仿宋" w:hAnsi="仿宋" w:eastAsia="仿宋"/>
          <w:sz w:val="32"/>
          <w:szCs w:val="32"/>
        </w:rPr>
        <w:t>根据四届理事会六次会议的安排，协会秘书处进行了会员重新登记，发放并回收会员登记表和新一届理事会组成征求意见表，精心准备会议材料，和各方面协商理事会及领导班子组成人员，办理换届相关手续等准备工作。11月28日在杭州召开第五次会员代表大会，向与会190名会员代表报告协会第四届理事会五年来的工作，提出下一个五年协会工作建议，各位代表一致通过理事会工作报告、财务报告、修改章程报告和会费管理办法，选举产生第五届理事会165名理事、62名常务理事和协会领导班子，完成了新老交替。程渭山名誉会长勉励协会要紧贴茶产业发展的关键问题，发挥广大会员的作用，共谋共商发展对策，在引导浙江茶产业发展方面，为党委政府多建言献策。</w:t>
      </w:r>
    </w:p>
    <w:p>
      <w:pPr>
        <w:widowControl/>
        <w:ind w:firstLine="640" w:firstLineChars="200"/>
        <w:rPr>
          <w:rFonts w:ascii="仿宋" w:hAnsi="仿宋" w:eastAsia="仿宋"/>
        </w:rPr>
      </w:pPr>
      <w:r>
        <w:rPr>
          <w:rFonts w:ascii="仿宋" w:hAnsi="仿宋" w:eastAsia="仿宋"/>
          <w:sz w:val="32"/>
          <w:szCs w:val="32"/>
        </w:rPr>
        <w:t>（二）加大浙江茶叶开拓市场力度，顺应产销新趋势</w:t>
      </w:r>
    </w:p>
    <w:p>
      <w:pPr>
        <w:widowControl/>
        <w:ind w:firstLine="640" w:firstLineChars="200"/>
        <w:rPr>
          <w:rFonts w:ascii="仿宋" w:hAnsi="仿宋" w:eastAsia="仿宋"/>
        </w:rPr>
      </w:pPr>
      <w:r>
        <w:rPr>
          <w:rFonts w:ascii="仿宋" w:hAnsi="仿宋" w:eastAsia="仿宋" w:cs="仿宋_GB2312"/>
          <w:sz w:val="32"/>
          <w:szCs w:val="32"/>
        </w:rPr>
        <w:t>我国茶产业经过这些年高速发展，茶叶产销从基本平衡到产销矛盾日益突出。协会围绕化解产销不平衡矛盾这一问题，坚持内外销一起抓，重点抓国内销售，动员会员找准目标市场，持之以恒地组织推介活动，把我省茶叶产品更多地销出去。协会参与举办松阳中国（国际）茶商大会、新昌中国茶叶大会、绍兴市柯桥区“平水日铸”茶文化节、中国国际（嵊州）绿茶大会等活动；主办协办上海国际茶业博览会、浙江绿茶（深圳）博览会；参与</w:t>
      </w:r>
      <w:r>
        <w:rPr>
          <w:rFonts w:ascii="仿宋" w:hAnsi="仿宋" w:eastAsia="仿宋"/>
          <w:sz w:val="32"/>
          <w:szCs w:val="32"/>
        </w:rPr>
        <w:t>中国国际茶叶博览会</w:t>
      </w:r>
      <w:r>
        <w:rPr>
          <w:rFonts w:ascii="仿宋" w:hAnsi="仿宋" w:eastAsia="仿宋" w:cs="仿宋_GB2312"/>
          <w:sz w:val="32"/>
          <w:szCs w:val="32"/>
        </w:rPr>
        <w:t>，根</w:t>
      </w:r>
      <w:r>
        <w:rPr>
          <w:rFonts w:ascii="仿宋" w:hAnsi="仿宋" w:eastAsia="仿宋"/>
          <w:sz w:val="32"/>
          <w:szCs w:val="32"/>
        </w:rPr>
        <w:t>据有关部门的要求，全力协助主办方邀集协会驻外分会会员和省外茶叶经销商参会观展采购</w:t>
      </w:r>
      <w:r>
        <w:rPr>
          <w:rFonts w:ascii="仿宋" w:hAnsi="仿宋" w:eastAsia="仿宋" w:cs="仿宋_GB2312"/>
          <w:sz w:val="32"/>
          <w:szCs w:val="32"/>
        </w:rPr>
        <w:t>。协会还先后参加温州早茶品牌展，开化龙顶茶王争霸赛，诸暨茶叶济南、北京推介会，淳安鸠坑有机茶推介会，浙茶集团西北运营中心揭牌等活动，为支持省内重点产茶地区和企业站台助力。协会和驻鲁分会帮助</w:t>
      </w:r>
      <w:r>
        <w:rPr>
          <w:rFonts w:ascii="仿宋" w:hAnsi="仿宋" w:eastAsia="仿宋"/>
          <w:sz w:val="32"/>
          <w:szCs w:val="32"/>
        </w:rPr>
        <w:t>开化县连续到济南推介开化龙顶茶，迅速形成产销双方良好的互动关系，开化县茶叶主管部门已将驻鲁企业分会会员作为主要分销力量，2019年开化龙顶茶销往山东市场交易额已达数千万元，效果已初步显现。</w:t>
      </w:r>
    </w:p>
    <w:p>
      <w:pPr>
        <w:widowControl/>
        <w:ind w:firstLine="640" w:firstLineChars="200"/>
        <w:rPr>
          <w:rFonts w:ascii="仿宋" w:hAnsi="仿宋" w:eastAsia="仿宋"/>
        </w:rPr>
      </w:pPr>
      <w:r>
        <w:rPr>
          <w:rFonts w:ascii="仿宋" w:hAnsi="仿宋" w:eastAsia="仿宋"/>
          <w:sz w:val="32"/>
          <w:szCs w:val="32"/>
        </w:rPr>
        <w:t>（三）为建立出口交易拍卖制度发声，争取各方支持</w:t>
      </w:r>
    </w:p>
    <w:p>
      <w:pPr>
        <w:ind w:firstLine="640" w:firstLineChars="200"/>
        <w:rPr>
          <w:rFonts w:ascii="仿宋" w:hAnsi="仿宋" w:eastAsia="仿宋"/>
        </w:rPr>
      </w:pPr>
      <w:r>
        <w:rPr>
          <w:rFonts w:ascii="仿宋" w:hAnsi="仿宋" w:eastAsia="仿宋" w:cs="仿宋_GB2312"/>
          <w:sz w:val="32"/>
          <w:szCs w:val="32"/>
        </w:rPr>
        <w:t>引入国际通行的出口茶叶交易拍卖制度，有利于建立透明和公开公平公正的国际贸易秩序，也有利于国内质量监控关口前移，建立可追溯的质量保证体系，以积极态度和具体举措满足进口国消费者对茶叶品质质量日益增长的需求。</w:t>
      </w:r>
      <w:r>
        <w:rPr>
          <w:rFonts w:ascii="仿宋" w:hAnsi="仿宋" w:eastAsia="仿宋"/>
          <w:sz w:val="32"/>
          <w:szCs w:val="32"/>
        </w:rPr>
        <w:t>大宗绿茶一直是我省的出口优势产品，但质量和效益下降明显。几年来，协会以极大精力聚焦出口茶工作，2019年，由陈宗懋院士领衔的“中国茶产业国际竞争力提升战略研究”项目进入关键阶段，协会积极配合课题进展，提出意见建议。2019年5月，袁家军省长在杭州海关反映出口茶问题的专报上作出批示，要求省有关部门“阅研”，协会又积极参与了这项工作</w:t>
      </w:r>
      <w:r>
        <w:rPr>
          <w:rFonts w:ascii="仿宋" w:hAnsi="仿宋" w:eastAsia="仿宋" w:cs="仿宋_GB2312"/>
          <w:sz w:val="32"/>
          <w:szCs w:val="32"/>
        </w:rPr>
        <w:t>，为建立出口茶叶交易拍卖制度作出努力。在</w:t>
      </w:r>
      <w:r>
        <w:rPr>
          <w:rFonts w:ascii="仿宋" w:hAnsi="仿宋" w:eastAsia="仿宋"/>
          <w:sz w:val="32"/>
          <w:szCs w:val="32"/>
        </w:rPr>
        <w:t>摩洛哥政府准备出台农残新标准之时，协会利用有关场合积极发出声音，提出看法和建议，呼吁会员企业积极应对，加强管控和自律，维护行业整体利益。</w:t>
      </w:r>
    </w:p>
    <w:p>
      <w:pPr>
        <w:widowControl/>
        <w:ind w:firstLine="640" w:firstLineChars="200"/>
        <w:rPr>
          <w:rFonts w:ascii="仿宋" w:hAnsi="仿宋" w:eastAsia="仿宋"/>
        </w:rPr>
      </w:pPr>
      <w:r>
        <w:rPr>
          <w:rFonts w:ascii="仿宋" w:hAnsi="仿宋" w:eastAsia="仿宋"/>
          <w:sz w:val="32"/>
          <w:szCs w:val="32"/>
        </w:rPr>
        <w:t>（四）发挥协会和各分支机构的作用，自身建设再提高</w:t>
      </w:r>
    </w:p>
    <w:p>
      <w:pPr>
        <w:widowControl/>
        <w:ind w:firstLine="640" w:firstLineChars="200"/>
        <w:rPr>
          <w:rFonts w:ascii="仿宋" w:hAnsi="仿宋" w:eastAsia="仿宋"/>
        </w:rPr>
      </w:pPr>
      <w:r>
        <w:rPr>
          <w:rFonts w:ascii="仿宋" w:hAnsi="仿宋" w:eastAsia="仿宋"/>
          <w:sz w:val="32"/>
          <w:szCs w:val="32"/>
        </w:rPr>
        <w:t>协会秘书处在客观环境变化的情况下，努力加强自身建设，为服务行业、服务会员创造条件。2019年，为加强对分支机构的监督检查，制定《分支机构管理制度》，完善分会规章制度，督促分支机构制定年度工作计划和工作总结，参加分支机构的有关活动，指导分支机构的工作。根据我省抹茶行业的发展情况和企业要求，开展筹建省茶协抹茶分会的前期工作。</w:t>
      </w:r>
    </w:p>
    <w:p>
      <w:pPr>
        <w:ind w:firstLine="640" w:firstLineChars="200"/>
        <w:rPr>
          <w:rFonts w:ascii="仿宋" w:hAnsi="仿宋" w:eastAsia="仿宋"/>
        </w:rPr>
      </w:pPr>
      <w:r>
        <w:rPr>
          <w:rFonts w:ascii="仿宋" w:hAnsi="仿宋" w:eastAsia="仿宋"/>
          <w:sz w:val="32"/>
          <w:szCs w:val="32"/>
        </w:rPr>
        <w:t>2019年6月，在省农业农村厅及省农技推广中心的关心支持下，协会承接了农业农村部市场和信息司购买服务项目—华东地区特优区品牌建设及宣传推广，选择安吉县进行调查研究，总结经验，为购买服务主体提供安吉白茶品牌建设调查报告。</w:t>
      </w:r>
    </w:p>
    <w:p>
      <w:pPr>
        <w:widowControl/>
        <w:ind w:firstLine="640" w:firstLineChars="200"/>
        <w:rPr>
          <w:rFonts w:ascii="仿宋" w:hAnsi="仿宋" w:eastAsia="仿宋"/>
        </w:rPr>
      </w:pPr>
      <w:r>
        <w:rPr>
          <w:rFonts w:ascii="仿宋" w:hAnsi="仿宋" w:eastAsia="仿宋"/>
          <w:sz w:val="32"/>
          <w:szCs w:val="32"/>
        </w:rPr>
        <w:t>（五）加强茶叶行业组织的交流合作，互联互通更顺畅</w:t>
      </w:r>
    </w:p>
    <w:p>
      <w:pPr>
        <w:ind w:firstLine="640" w:firstLineChars="200"/>
        <w:rPr>
          <w:rFonts w:ascii="仿宋" w:hAnsi="仿宋" w:eastAsia="仿宋"/>
        </w:rPr>
      </w:pPr>
      <w:r>
        <w:rPr>
          <w:rFonts w:ascii="仿宋" w:hAnsi="仿宋" w:eastAsia="仿宋"/>
          <w:sz w:val="32"/>
          <w:szCs w:val="32"/>
        </w:rPr>
        <w:t>近几年，我省茶叶行业协会遇到一些困难和障碍。我们通过现有地方协会协调当地茶产业和茶企，争取使协会能够在高质量发展中发挥积极作用。2019年3月，协会在松阳召开茶叶行业协会组织建设研讨会，交流协会工作心得，相互借鉴工作经验。加强与中国茶叶流通协会、中国国际茶文化研究会、长三角茶产业联盟的交流合作，积极参与中国茶业经济年会、浙江茶企联谊会年会、长三角茶产业联盟圆桌会议。参加温州市、武义县茶业协会换届会议，支持市县协会工作。</w:t>
      </w:r>
    </w:p>
    <w:p>
      <w:pPr>
        <w:ind w:firstLine="640" w:firstLineChars="200"/>
        <w:rPr>
          <w:rFonts w:ascii="仿宋" w:hAnsi="仿宋" w:eastAsia="仿宋"/>
        </w:rPr>
      </w:pPr>
      <w:r>
        <w:rPr>
          <w:rFonts w:ascii="仿宋" w:hAnsi="仿宋" w:eastAsia="仿宋"/>
          <w:sz w:val="32"/>
          <w:szCs w:val="32"/>
        </w:rPr>
        <w:t>二、2020年工作计划</w:t>
      </w:r>
    </w:p>
    <w:p>
      <w:pPr>
        <w:ind w:firstLine="640" w:firstLineChars="200"/>
        <w:rPr>
          <w:rFonts w:ascii="仿宋" w:hAnsi="仿宋" w:eastAsia="仿宋"/>
        </w:rPr>
      </w:pPr>
      <w:r>
        <w:rPr>
          <w:rFonts w:ascii="仿宋" w:hAnsi="仿宋" w:eastAsia="仿宋" w:cs="仿宋"/>
          <w:sz w:val="32"/>
          <w:szCs w:val="32"/>
        </w:rPr>
        <w:t>2020年，是脱贫攻坚的决胜年，也是联合国设立“国际茶日”元年。进入新的一年，就遇到新冠肺炎疫情的挑战，我们要以习近平新时代中国特色社会主义思想为指引，认真贯彻党的十九大四中全会精神，疫情防控和产业发展两手抓，大力拓展国内国际两个市场，为全体会员做好服务工作，为浙江茶产业高质量发展做出新的贡献。</w:t>
      </w:r>
    </w:p>
    <w:p>
      <w:pPr>
        <w:ind w:firstLine="640" w:firstLineChars="200"/>
        <w:rPr>
          <w:rFonts w:ascii="仿宋" w:hAnsi="仿宋" w:eastAsia="仿宋"/>
        </w:rPr>
      </w:pPr>
      <w:r>
        <w:rPr>
          <w:rFonts w:ascii="仿宋" w:hAnsi="仿宋" w:eastAsia="仿宋" w:cs="仿宋"/>
          <w:sz w:val="32"/>
          <w:szCs w:val="32"/>
        </w:rPr>
        <w:t>（一）加强新冠肺炎疫情防控工作</w:t>
      </w:r>
    </w:p>
    <w:p>
      <w:pPr>
        <w:ind w:firstLine="640" w:firstLineChars="200"/>
        <w:rPr>
          <w:rFonts w:ascii="仿宋" w:hAnsi="仿宋" w:eastAsia="仿宋"/>
        </w:rPr>
      </w:pPr>
      <w:r>
        <w:rPr>
          <w:rFonts w:ascii="仿宋" w:hAnsi="仿宋" w:eastAsia="仿宋" w:cs="仿宋"/>
          <w:sz w:val="32"/>
          <w:szCs w:val="32"/>
        </w:rPr>
        <w:t>协会将及时跟踪、了解疫情对产业的冲击和影响，收集会员企业在疫情期间遇到的困难和诉求，依法依规向有关部门反映，支持会员单位攻坚克难。引导会员加强新冠肺炎疫情防治知识的宣传教育引导工作，建立疫情防控方案，落实内部疫情防控主体责任，增强企业及其员工自我防护意识，细化防控措施。</w:t>
      </w:r>
    </w:p>
    <w:p>
      <w:pPr>
        <w:ind w:firstLine="640" w:firstLineChars="200"/>
        <w:rPr>
          <w:rFonts w:ascii="仿宋" w:hAnsi="仿宋" w:eastAsia="仿宋"/>
        </w:rPr>
      </w:pPr>
      <w:r>
        <w:rPr>
          <w:rFonts w:ascii="仿宋" w:hAnsi="仿宋" w:eastAsia="仿宋" w:cs="仿宋"/>
          <w:sz w:val="32"/>
          <w:szCs w:val="32"/>
        </w:rPr>
        <w:t>(二)认真做好调查研究工作</w:t>
      </w:r>
    </w:p>
    <w:p>
      <w:pPr>
        <w:ind w:firstLine="640" w:firstLineChars="200"/>
        <w:rPr>
          <w:rFonts w:ascii="仿宋" w:hAnsi="仿宋" w:eastAsia="仿宋"/>
        </w:rPr>
      </w:pPr>
      <w:r>
        <w:rPr>
          <w:rFonts w:ascii="仿宋" w:hAnsi="仿宋" w:eastAsia="仿宋" w:cs="仿宋"/>
          <w:sz w:val="32"/>
          <w:szCs w:val="32"/>
        </w:rPr>
        <w:t>围绕促进茶产业高质量发展和热点难点问题，践行绿水青山就是金山银山理念，认真梳理茶产业发展现状和浙江的优势劣势，结合东西部协作帮扶中浙江茶产业“西移”的相关情况，认真做好茶产业发展年度报告工作，为浙江茶产业发展提供提供参考性意见。</w:t>
      </w:r>
    </w:p>
    <w:p>
      <w:pPr>
        <w:ind w:firstLine="640" w:firstLineChars="200"/>
        <w:rPr>
          <w:rFonts w:ascii="仿宋" w:hAnsi="仿宋" w:eastAsia="仿宋"/>
        </w:rPr>
      </w:pPr>
      <w:r>
        <w:rPr>
          <w:rFonts w:ascii="仿宋" w:hAnsi="仿宋" w:eastAsia="仿宋"/>
          <w:sz w:val="32"/>
          <w:szCs w:val="32"/>
        </w:rPr>
        <w:t>（三）有序推进浙江茶叶宣传推广</w:t>
      </w:r>
    </w:p>
    <w:p>
      <w:pPr>
        <w:ind w:firstLine="640" w:firstLineChars="200"/>
        <w:rPr>
          <w:rFonts w:ascii="仿宋" w:hAnsi="仿宋" w:eastAsia="仿宋"/>
        </w:rPr>
      </w:pPr>
      <w:r>
        <w:rPr>
          <w:rFonts w:ascii="仿宋" w:hAnsi="仿宋" w:eastAsia="仿宋"/>
          <w:sz w:val="32"/>
          <w:szCs w:val="32"/>
        </w:rPr>
        <w:t>深入了解各市县和销地市场的产销情况，切实发挥好协会和驻外分会的桥梁纽带作用，分享销区茶叶市场信息，加强开拓市场的服务工作，有针对性地帮助会员企业拓展市场，根据浙江名优茶实际生产情况，有序推进消费市场的宣传推广活动。</w:t>
      </w:r>
    </w:p>
    <w:p>
      <w:pPr>
        <w:ind w:firstLine="640" w:firstLineChars="200"/>
        <w:rPr>
          <w:rFonts w:ascii="仿宋" w:hAnsi="仿宋" w:eastAsia="仿宋"/>
        </w:rPr>
      </w:pPr>
      <w:r>
        <w:rPr>
          <w:rFonts w:ascii="仿宋" w:hAnsi="仿宋" w:eastAsia="仿宋"/>
          <w:sz w:val="32"/>
          <w:szCs w:val="32"/>
        </w:rPr>
        <w:t>（四）建设协会团体标准平台</w:t>
      </w:r>
    </w:p>
    <w:p>
      <w:pPr>
        <w:ind w:firstLine="640" w:firstLineChars="200"/>
        <w:rPr>
          <w:rFonts w:ascii="仿宋" w:hAnsi="仿宋" w:eastAsia="仿宋"/>
        </w:rPr>
      </w:pPr>
      <w:r>
        <w:rPr>
          <w:rFonts w:ascii="仿宋" w:hAnsi="仿宋" w:eastAsia="仿宋"/>
          <w:sz w:val="32"/>
          <w:szCs w:val="32"/>
        </w:rPr>
        <w:t>配合省茶叶标准化技术委员会的相关工作，1月下旬协会团体标准注册登记已公示结束，今后将根据会员需求，征集团体标准项目，按程序进行相关工作，通过标准化建设引领浙江茶产业科学发展。</w:t>
      </w:r>
    </w:p>
    <w:p>
      <w:pPr>
        <w:ind w:firstLine="640" w:firstLineChars="200"/>
        <w:rPr>
          <w:rFonts w:ascii="仿宋" w:hAnsi="仿宋" w:eastAsia="仿宋"/>
        </w:rPr>
      </w:pPr>
      <w:r>
        <w:rPr>
          <w:rFonts w:ascii="仿宋" w:hAnsi="仿宋" w:eastAsia="仿宋"/>
          <w:sz w:val="32"/>
          <w:szCs w:val="32"/>
        </w:rPr>
        <w:t>（五）聚焦茶产业发展重点工作</w:t>
      </w:r>
    </w:p>
    <w:p>
      <w:pPr>
        <w:ind w:firstLine="640" w:firstLineChars="200"/>
        <w:rPr>
          <w:rFonts w:ascii="仿宋" w:hAnsi="仿宋" w:eastAsia="仿宋"/>
        </w:rPr>
      </w:pPr>
      <w:r>
        <w:rPr>
          <w:rFonts w:ascii="仿宋" w:hAnsi="仿宋" w:eastAsia="仿宋"/>
          <w:sz w:val="32"/>
          <w:szCs w:val="32"/>
        </w:rPr>
        <w:t>筹备成立抹茶分会，引领浙江抹茶产业规范、可持续发展。发挥龙井茶的传统产业优势，寻求促进消费和提升效益的新途径，进一步提升我省茶产业的质量效益和竞争力。</w:t>
      </w:r>
    </w:p>
    <w:p>
      <w:pPr>
        <w:ind w:firstLine="640" w:firstLineChars="200"/>
        <w:rPr>
          <w:rFonts w:ascii="仿宋" w:hAnsi="仿宋" w:eastAsia="仿宋"/>
        </w:rPr>
      </w:pPr>
      <w:r>
        <w:rPr>
          <w:rFonts w:ascii="仿宋" w:hAnsi="仿宋" w:eastAsia="仿宋"/>
          <w:sz w:val="32"/>
          <w:szCs w:val="32"/>
        </w:rPr>
        <w:t>（六）推进协会改革和发展工作</w:t>
      </w:r>
    </w:p>
    <w:p>
      <w:pPr>
        <w:ind w:firstLine="640" w:firstLineChars="200"/>
        <w:rPr>
          <w:rFonts w:ascii="仿宋" w:hAnsi="仿宋" w:eastAsia="仿宋"/>
          <w:sz w:val="32"/>
          <w:szCs w:val="32"/>
        </w:rPr>
      </w:pPr>
      <w:r>
        <w:rPr>
          <w:rFonts w:ascii="仿宋" w:hAnsi="仿宋" w:eastAsia="仿宋"/>
          <w:sz w:val="32"/>
          <w:szCs w:val="32"/>
        </w:rPr>
        <w:t>提升协会自身素质，实现协会工作规范化、制度化、科学化，充分发挥各驻外分会和专业分会的作用，努力为会员企业提供优质服务。根据新冠肺炎疫情对会员企业的影响，为减轻会员负担，适当减免2020年会费。</w:t>
      </w:r>
    </w:p>
    <w:p>
      <w:pPr>
        <w:spacing w:line="800" w:lineRule="atLeast"/>
        <w:jc w:val="center"/>
        <w:rPr>
          <w:rFonts w:ascii="仿宋" w:hAnsi="仿宋" w:eastAsia="仿宋"/>
          <w:sz w:val="44"/>
          <w:szCs w:val="44"/>
        </w:rPr>
      </w:pPr>
    </w:p>
    <w:p>
      <w:pPr>
        <w:spacing w:line="800" w:lineRule="atLeast"/>
        <w:jc w:val="center"/>
        <w:rPr>
          <w:rFonts w:ascii="仿宋" w:hAnsi="仿宋" w:eastAsia="仿宋"/>
          <w:b/>
          <w:bCs/>
        </w:rPr>
      </w:pPr>
      <w:r>
        <w:rPr>
          <w:rFonts w:ascii="仿宋" w:hAnsi="仿宋" w:eastAsia="仿宋"/>
          <w:b/>
          <w:bCs/>
          <w:sz w:val="44"/>
          <w:szCs w:val="44"/>
        </w:rPr>
        <w:t>关于抓好疫情防控和春茶生产的倡议书</w:t>
      </w:r>
    </w:p>
    <w:p>
      <w:pPr>
        <w:jc w:val="left"/>
        <w:rPr>
          <w:rFonts w:hint="eastAsia" w:ascii="仿宋" w:hAnsi="仿宋" w:eastAsia="仿宋"/>
          <w:sz w:val="32"/>
          <w:szCs w:val="32"/>
        </w:rPr>
      </w:pPr>
    </w:p>
    <w:p>
      <w:pPr>
        <w:jc w:val="left"/>
        <w:rPr>
          <w:rFonts w:ascii="仿宋" w:hAnsi="仿宋" w:eastAsia="仿宋"/>
        </w:rPr>
      </w:pPr>
      <w:r>
        <w:rPr>
          <w:rFonts w:ascii="仿宋" w:hAnsi="仿宋" w:eastAsia="仿宋"/>
          <w:sz w:val="32"/>
          <w:szCs w:val="32"/>
        </w:rPr>
        <w:t>各会员单位，各市、县(市、区)茶叶协会，协会各分会：</w:t>
      </w:r>
    </w:p>
    <w:p>
      <w:pPr>
        <w:ind w:firstLine="640" w:firstLineChars="200"/>
        <w:jc w:val="left"/>
        <w:rPr>
          <w:rFonts w:ascii="仿宋" w:hAnsi="仿宋" w:eastAsia="仿宋"/>
        </w:rPr>
      </w:pPr>
      <w:r>
        <w:rPr>
          <w:rFonts w:ascii="仿宋" w:hAnsi="仿宋" w:eastAsia="仿宋"/>
          <w:sz w:val="32"/>
          <w:szCs w:val="32"/>
        </w:rPr>
        <w:t>在党中央、国务院的坚强领导下，在省委省政府的决策部署下，在全省人民的共同努力下，我省新冠肺炎防控工作进入一个关键转折期。当前，正处于春茶生产起始阶段，抓好疫情防控和春茶生产，关系到生命安全，关系到茶农生计，关系到产业兴衰，我们要万众一心，坚决打赢疫情防控阻击战和春茶生产总体战。为此，我会发出如下倡议:</w:t>
      </w:r>
    </w:p>
    <w:p>
      <w:pPr>
        <w:ind w:firstLine="640" w:firstLineChars="200"/>
        <w:jc w:val="left"/>
        <w:rPr>
          <w:rFonts w:ascii="仿宋" w:hAnsi="仿宋" w:eastAsia="仿宋"/>
        </w:rPr>
      </w:pPr>
      <w:r>
        <w:rPr>
          <w:rFonts w:ascii="仿宋" w:hAnsi="仿宋" w:eastAsia="仿宋"/>
          <w:sz w:val="32"/>
          <w:szCs w:val="32"/>
        </w:rPr>
        <w:t>一、加强新冠肺炎疫情防控工作</w:t>
      </w:r>
    </w:p>
    <w:p>
      <w:pPr>
        <w:ind w:firstLine="640" w:firstLineChars="200"/>
        <w:jc w:val="left"/>
        <w:rPr>
          <w:rFonts w:ascii="仿宋" w:hAnsi="仿宋" w:eastAsia="仿宋"/>
        </w:rPr>
      </w:pPr>
      <w:r>
        <w:rPr>
          <w:rFonts w:ascii="仿宋" w:hAnsi="仿宋" w:eastAsia="仿宋"/>
          <w:sz w:val="32"/>
          <w:szCs w:val="32"/>
        </w:rPr>
        <w:t>各单位要有序依规复工生产，加强新冠肺炎疫情防治知识的宣传教育引导工作，建立疫情防控方案，落实内部疫情防控主体责任，增强企业及其员工自我防护意识，为员工配好防护用品，自觉遵守疫情防控的有关规定，细化防控措施。疫情期间，不举办节会、展会、研讨会、讲座、培训、聚餐、等集聚性活动，确保员工健康和安全。</w:t>
      </w:r>
    </w:p>
    <w:p>
      <w:pPr>
        <w:ind w:firstLine="640" w:firstLineChars="200"/>
        <w:jc w:val="left"/>
        <w:rPr>
          <w:rFonts w:ascii="仿宋" w:hAnsi="仿宋" w:eastAsia="仿宋"/>
        </w:rPr>
      </w:pPr>
      <w:r>
        <w:rPr>
          <w:rFonts w:ascii="仿宋" w:hAnsi="仿宋" w:eastAsia="仿宋"/>
          <w:sz w:val="32"/>
          <w:szCs w:val="32"/>
        </w:rPr>
        <w:t>二、科学有效地抓好春茶生产</w:t>
      </w:r>
    </w:p>
    <w:p>
      <w:pPr>
        <w:ind w:firstLine="640" w:firstLineChars="200"/>
        <w:jc w:val="left"/>
        <w:rPr>
          <w:rFonts w:ascii="仿宋" w:hAnsi="仿宋" w:eastAsia="仿宋"/>
        </w:rPr>
      </w:pPr>
      <w:r>
        <w:rPr>
          <w:rFonts w:ascii="仿宋" w:hAnsi="仿宋" w:eastAsia="仿宋"/>
          <w:sz w:val="32"/>
          <w:szCs w:val="32"/>
        </w:rPr>
        <w:t>受暖冬影响，我省南部茶区已少量开采，即将迎来量产，不久之后，全省各地春茶将面临大规模开采期。在疫情结束之前，各单位会面临各种困难，要参照省农技推广中心及各级农业农村部门和茶产业技术创新服务团队制订的方案，结合实际，因地制宜，因企施策，增强信心，在创新春茶采摘方法、劳力组织形式、优化产品结构、产品交易方式、应对极端天气等方面下功夫，切实推进春茶生产加工流通有序展开，做到疫情防控和春茶生产两不误。</w:t>
      </w:r>
    </w:p>
    <w:p>
      <w:pPr>
        <w:ind w:firstLine="640" w:firstLineChars="200"/>
        <w:jc w:val="left"/>
        <w:rPr>
          <w:rFonts w:ascii="仿宋" w:hAnsi="仿宋" w:eastAsia="仿宋"/>
        </w:rPr>
      </w:pPr>
      <w:r>
        <w:rPr>
          <w:rFonts w:ascii="仿宋" w:hAnsi="仿宋" w:eastAsia="仿宋"/>
          <w:sz w:val="32"/>
          <w:szCs w:val="32"/>
        </w:rPr>
        <w:t>三、充分发挥协会桥梁纽带作用</w:t>
      </w:r>
    </w:p>
    <w:p>
      <w:pPr>
        <w:ind w:firstLine="640" w:firstLineChars="200"/>
        <w:jc w:val="left"/>
        <w:rPr>
          <w:rFonts w:ascii="仿宋" w:hAnsi="仿宋" w:eastAsia="仿宋"/>
        </w:rPr>
      </w:pPr>
      <w:r>
        <w:rPr>
          <w:rFonts w:ascii="仿宋" w:hAnsi="仿宋" w:eastAsia="仿宋"/>
          <w:sz w:val="32"/>
          <w:szCs w:val="32"/>
        </w:rPr>
        <w:t>前段时间，许多会员为疫情防控捐款捐物，爱心值得肯定。接下来，各市、县(市、区)茶叶协会要在落实疫情防控措施的前提下，力所能及地为会员提供必要的服务。各驻外分会在实体市场未开放之前，要引导会员与产区企业共享市场动态，传递产销需求信息，尽可能搭建供需交流的桥梁。省茶叶产业协会将及时跟踪、了解疫情对产业的冲击和影响，收集会员企业在疫情期间遇到的困难和诉求，依法依规向有关部门反映，支持会员单位攻坚克难，稳定生产经营。同时，为减轻会员单位负担，在省茶协理事会同意后，减免全体会员2020年会费，与会员一起共度时艰。</w:t>
      </w:r>
    </w:p>
    <w:p>
      <w:pPr>
        <w:ind w:firstLine="420" w:firstLineChars="200"/>
        <w:jc w:val="left"/>
        <w:rPr>
          <w:rFonts w:ascii="仿宋" w:hAnsi="仿宋" w:eastAsia="仿宋"/>
        </w:rPr>
      </w:pPr>
    </w:p>
    <w:p>
      <w:pPr>
        <w:ind w:firstLine="4800" w:firstLineChars="1500"/>
        <w:jc w:val="left"/>
        <w:rPr>
          <w:rFonts w:ascii="仿宋" w:hAnsi="仿宋" w:eastAsia="仿宋"/>
        </w:rPr>
      </w:pPr>
      <w:r>
        <w:rPr>
          <w:rFonts w:ascii="仿宋" w:hAnsi="仿宋" w:eastAsia="仿宋"/>
          <w:sz w:val="32"/>
          <w:szCs w:val="32"/>
        </w:rPr>
        <w:t>浙江省茶叶产业协会</w:t>
      </w:r>
    </w:p>
    <w:p>
      <w:pPr>
        <w:ind w:firstLine="4960" w:firstLineChars="1550"/>
        <w:jc w:val="left"/>
        <w:rPr>
          <w:rFonts w:ascii="仿宋" w:hAnsi="仿宋" w:eastAsia="仿宋"/>
        </w:rPr>
      </w:pPr>
      <w:r>
        <w:rPr>
          <w:rFonts w:ascii="仿宋" w:hAnsi="仿宋" w:eastAsia="仿宋"/>
          <w:sz w:val="32"/>
          <w:szCs w:val="32"/>
        </w:rPr>
        <w:t>2020年2月17日</w:t>
      </w:r>
    </w:p>
    <w:p>
      <w:pPr>
        <w:rPr>
          <w:rFonts w:ascii="仿宋" w:hAnsi="仿宋" w:eastAsia="仿宋"/>
        </w:rPr>
      </w:pPr>
    </w:p>
    <w:p>
      <w:pPr>
        <w:rPr>
          <w:rFonts w:ascii="仿宋" w:hAnsi="仿宋" w:eastAsia="仿宋"/>
        </w:rPr>
      </w:pPr>
    </w:p>
    <w:p>
      <w:pPr>
        <w:spacing w:line="800" w:lineRule="atLeast"/>
        <w:ind w:firstLine="420" w:firstLineChars="200"/>
        <w:jc w:val="left"/>
        <w:rPr>
          <w:rFonts w:ascii="仿宋" w:hAnsi="仿宋" w:eastAsia="仿宋"/>
        </w:rPr>
      </w:pPr>
    </w:p>
    <w:p>
      <w:pPr>
        <w:rPr>
          <w:rFonts w:ascii="仿宋" w:hAnsi="仿宋" w:eastAsia="仿宋"/>
          <w:sz w:val="32"/>
          <w:szCs w:val="32"/>
        </w:rPr>
      </w:pPr>
    </w:p>
    <w:p>
      <w:pPr>
        <w:jc w:val="center"/>
        <w:rPr>
          <w:rFonts w:ascii="仿宋" w:hAnsi="仿宋" w:eastAsia="仿宋"/>
          <w:b/>
          <w:sz w:val="44"/>
          <w:szCs w:val="44"/>
        </w:rPr>
      </w:pPr>
      <w:r>
        <w:rPr>
          <w:rFonts w:hint="eastAsia" w:ascii="仿宋" w:hAnsi="仿宋" w:eastAsia="仿宋"/>
          <w:b/>
          <w:sz w:val="44"/>
          <w:szCs w:val="44"/>
        </w:rPr>
        <w:t>浙江省茶叶产业协会成为</w:t>
      </w:r>
    </w:p>
    <w:p>
      <w:pPr>
        <w:jc w:val="center"/>
        <w:rPr>
          <w:rFonts w:ascii="仿宋" w:hAnsi="仿宋" w:eastAsia="仿宋"/>
          <w:b/>
          <w:sz w:val="44"/>
          <w:szCs w:val="44"/>
        </w:rPr>
      </w:pPr>
      <w:r>
        <w:rPr>
          <w:rFonts w:hint="eastAsia" w:ascii="仿宋" w:hAnsi="仿宋" w:eastAsia="仿宋"/>
          <w:b/>
          <w:sz w:val="44"/>
          <w:szCs w:val="44"/>
        </w:rPr>
        <w:t>全国团体标准信息平台成员</w:t>
      </w:r>
    </w:p>
    <w:p>
      <w:pPr>
        <w:ind w:right="239" w:rightChars="114"/>
        <w:rPr>
          <w:rFonts w:ascii="仿宋" w:hAnsi="仿宋" w:eastAsia="仿宋" w:cs="仿宋_GB2312"/>
          <w:sz w:val="32"/>
          <w:szCs w:val="32"/>
        </w:rPr>
      </w:pPr>
    </w:p>
    <w:p>
      <w:pPr>
        <w:ind w:right="239" w:rightChars="114" w:firstLine="645"/>
        <w:rPr>
          <w:rFonts w:ascii="仿宋" w:hAnsi="仿宋" w:eastAsia="仿宋" w:cs="仿宋_GB2312"/>
          <w:sz w:val="32"/>
          <w:szCs w:val="32"/>
        </w:rPr>
      </w:pPr>
      <w:r>
        <w:rPr>
          <w:rFonts w:hint="eastAsia" w:ascii="仿宋" w:hAnsi="仿宋" w:eastAsia="仿宋" w:cs="仿宋_GB2312"/>
          <w:sz w:val="32"/>
          <w:szCs w:val="32"/>
        </w:rPr>
        <w:t>2020年1月25日，浙江省茶叶产业协会（社会团体代号：ZTIA）经审核，在全国团体标准信息平台的公示期满，正式成为全国团体标准信息平台成员单位。</w:t>
      </w:r>
    </w:p>
    <w:p>
      <w:pPr>
        <w:ind w:right="239" w:rightChars="114" w:firstLine="645"/>
        <w:rPr>
          <w:rFonts w:ascii="仿宋" w:hAnsi="仿宋" w:eastAsia="仿宋" w:cs="仿宋_GB2312"/>
          <w:sz w:val="32"/>
          <w:szCs w:val="32"/>
        </w:rPr>
      </w:pPr>
    </w:p>
    <w:p>
      <w:pPr>
        <w:ind w:right="239" w:rightChars="114"/>
        <w:rPr>
          <w:rFonts w:ascii="仿宋" w:hAnsi="仿宋" w:eastAsia="仿宋" w:cs="仿宋_GB2312"/>
          <w:sz w:val="32"/>
          <w:szCs w:val="32"/>
        </w:rPr>
      </w:pP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浙江省茶叶产业协会团体标准管理办法</w:t>
      </w: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（试行）</w:t>
      </w:r>
    </w:p>
    <w:p>
      <w:pPr>
        <w:bidi w:val="0"/>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第一章</w:t>
      </w:r>
    </w:p>
    <w:p>
      <w:pPr>
        <w:bidi w:val="0"/>
        <w:jc w:val="center"/>
        <w:rPr>
          <w:rFonts w:hint="eastAsia" w:ascii="仿宋" w:hAnsi="仿宋" w:eastAsia="仿宋" w:cs="仿宋"/>
          <w:sz w:val="32"/>
          <w:szCs w:val="32"/>
        </w:rPr>
      </w:pPr>
      <w:r>
        <w:rPr>
          <w:rFonts w:hint="eastAsia" w:ascii="仿宋" w:hAnsi="仿宋" w:eastAsia="仿宋" w:cs="仿宋"/>
          <w:sz w:val="32"/>
          <w:szCs w:val="32"/>
        </w:rPr>
        <w:t>总则</w:t>
      </w:r>
    </w:p>
    <w:p>
      <w:pPr>
        <w:bidi w:val="0"/>
        <w:rPr>
          <w:rFonts w:hint="eastAsia" w:ascii="仿宋" w:hAnsi="仿宋" w:eastAsia="仿宋" w:cs="仿宋"/>
          <w:sz w:val="32"/>
          <w:szCs w:val="32"/>
        </w:rPr>
      </w:pPr>
      <w:r>
        <w:rPr>
          <w:rFonts w:hint="eastAsia" w:ascii="仿宋" w:hAnsi="仿宋" w:eastAsia="仿宋" w:cs="仿宋"/>
          <w:sz w:val="32"/>
          <w:szCs w:val="32"/>
        </w:rPr>
        <w:t xml:space="preserve">    第一条  为规范浙江省茶叶产业协会团体标准管理，更好发挥市场作用，增加标准有效供给，以高标准引领行业高质量发展，提升行业整体竞争力，根据国务院《深化标准化工作改革方案》等有关规定，结合本行业的实际，制定本办法。</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第二条 本办法所称的团体标准，是指由浙江省茶叶产业协会根据市场需求，组织行业有关会员单位提出并制定，并由浙江省茶叶产业协会组织审查并发布的标准。</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第三条 浙江省茶叶产业协会团体标准的制定和实施适用于本办法。</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第四条  浙江省茶叶产业协会（以下简称协会）代表全体会员单位，负责统一管理协会团体标准的制修订和实施。</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第五条  团体标准的立项由协会理事会审批，紧急或特殊立项可由协会会长会议直接审批并向协会理事会报备。团体标准的审定由协会组织专家审查组审定。</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第六条  协会团体标准研制工作，应坚持开放性原则，广泛吸纳行业内企业、科研机构和其他相关组织积极参与。对已有国家标准、行业标准、地方标准，团体标准应当严于国家标准、行业标准、地方标准。</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第七条  团体标准是以协会为平台，通过快速、灵活、高效</w:t>
      </w:r>
      <w:bookmarkStart w:id="0" w:name="3"/>
      <w:bookmarkEnd w:id="0"/>
      <w:r>
        <w:rPr>
          <w:rFonts w:hint="eastAsia" w:ascii="仿宋" w:hAnsi="仿宋" w:eastAsia="仿宋" w:cs="仿宋"/>
          <w:sz w:val="32"/>
          <w:szCs w:val="32"/>
        </w:rPr>
        <w:t>的市场化工作机制，由会员单位自主创新、协会统一管理并组织制定的自愿性标准，是国家标准和行业标准的有效补充。团体标准应有利于茶叶行业的健康持续发展，并符合国家的有关方针、政策、法律、法规。</w:t>
      </w:r>
    </w:p>
    <w:p>
      <w:pPr>
        <w:bidi w:val="0"/>
        <w:jc w:val="center"/>
        <w:rPr>
          <w:rFonts w:hint="eastAsia" w:ascii="仿宋" w:hAnsi="仿宋" w:eastAsia="仿宋" w:cs="仿宋"/>
          <w:sz w:val="32"/>
          <w:szCs w:val="32"/>
        </w:rPr>
      </w:pPr>
      <w:r>
        <w:rPr>
          <w:rFonts w:hint="eastAsia" w:ascii="仿宋" w:hAnsi="仿宋" w:eastAsia="仿宋" w:cs="仿宋"/>
          <w:sz w:val="32"/>
          <w:szCs w:val="32"/>
        </w:rPr>
        <w:t>第二章</w:t>
      </w:r>
    </w:p>
    <w:p>
      <w:pPr>
        <w:bidi w:val="0"/>
        <w:jc w:val="center"/>
        <w:rPr>
          <w:rFonts w:hint="eastAsia" w:ascii="仿宋" w:hAnsi="仿宋" w:eastAsia="仿宋" w:cs="仿宋"/>
          <w:sz w:val="32"/>
          <w:szCs w:val="32"/>
        </w:rPr>
      </w:pPr>
      <w:r>
        <w:rPr>
          <w:rFonts w:hint="eastAsia" w:ascii="仿宋" w:hAnsi="仿宋" w:eastAsia="仿宋" w:cs="仿宋"/>
          <w:sz w:val="32"/>
          <w:szCs w:val="32"/>
        </w:rPr>
        <w:t>团体标准制修订</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第八条  协会团体标准的制修订工作包括：立项、起草、征求意见、审查、批准、发布、实施、宣贯和复审等。</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第九条  团体标准提案的提出和立项：</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1. 由会员单位及茶叶企业提出团体标准提案；</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2. 协会根据行业发展需要提出团体标准提案；</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3. 相关政府部门委托提出团体标准提案。提案由协会秘书处定期集中汇总提交协会理事会审批，经协会理事会审议通过后方可批准立项。紧急或特殊立项提案可直接提交协会会长会议审批并向协会理事会报备。</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第十条  经协会批准立项的团体标准，由协会公开征集项目承担和参与单位，原则上由提案提出单位负责组建标准制定工作小组，并组织标准的起草工作。标准制定工作小组的构成应符合利益相关方代表均衡的原则，并需报协会理事会批准。</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第十一条  标准制定工作小组或标准主要起草单位在调查研究、试验验证的基础上，提出标准征求意见稿报协会秘书处，由协会秘书处征求协会团体会员以及有代表性的单位和个人意见，征求意见的期限一般为一个月。标准制定工作小组或标准主要起</w:t>
      </w:r>
      <w:bookmarkStart w:id="1" w:name="4"/>
      <w:bookmarkEnd w:id="1"/>
      <w:r>
        <w:rPr>
          <w:rFonts w:hint="eastAsia" w:ascii="仿宋" w:hAnsi="仿宋" w:eastAsia="仿宋" w:cs="仿宋"/>
          <w:sz w:val="32"/>
          <w:szCs w:val="32"/>
        </w:rPr>
        <w:t>草单位对所提意见进行综合分析，对标准进行修改，提出标准送审稿和标准审查组建议名单，一并报协会秘书处。</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第十二条  协会组织专家审查组进行标准审定。标准审定一般应采用会议审定。审定时原则上应协商一致，如需表决，必须有审定人员的四分之三以上同意，方为通过审定。</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第十三条  标准审查会后，标准制定工作小组应将标准报批稿和审定意见一并报协会秘书处。</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第十四条  协会对团体标准进行批准和发布。协会团体标准的编号规则按有关规定由协会制订。</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团体标准编号规则如下：</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T/ZTIA ####-××××</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其中： ZTIA为浙江省茶叶产业协会团体标准代号；#代表标准发布序号；×代表标准发布年号。</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第十五条  浙江省茶叶产业协会发布的团体标准知识产权（版权）归协会所有，由协会统一负责团体标准的出版和发行等事宜。</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第十六条  对于符合立项条件的特别成熟的标准提案项目，如已形成规范性文件并经实践验证的标准提案，可省略起草和征求意见阶段，直接向协会提出申请审查并发布。</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第十七条  团体标准的制定从立项起2年内仍未达到审查发布阶段的，标准项目将予以取消。</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第十八条  团体标准实施后，协会根据需要可组织对其进行</w:t>
      </w:r>
      <w:bookmarkStart w:id="2" w:name="5"/>
      <w:bookmarkEnd w:id="2"/>
      <w:r>
        <w:rPr>
          <w:rFonts w:hint="eastAsia" w:ascii="仿宋" w:hAnsi="仿宋" w:eastAsia="仿宋" w:cs="仿宋"/>
          <w:sz w:val="32"/>
          <w:szCs w:val="32"/>
        </w:rPr>
        <w:t>复审，或实施效果评价，以确认标准继续有效或者予以修订、废止。复审和实施效果评价应遵循客观公正、公开透明、广泛参与、注重实效的原则。复审周期一般不超过3年。</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第十九条  团体标准制修订经费原则上由项目承担单位和参与单位共同承担。协会也可以通过项目招投标的形式筹集项目经费。</w:t>
      </w:r>
    </w:p>
    <w:p>
      <w:pPr>
        <w:bidi w:val="0"/>
        <w:jc w:val="center"/>
        <w:rPr>
          <w:rFonts w:hint="eastAsia" w:ascii="仿宋" w:hAnsi="仿宋" w:eastAsia="仿宋" w:cs="仿宋"/>
          <w:sz w:val="32"/>
          <w:szCs w:val="32"/>
        </w:rPr>
      </w:pPr>
      <w:r>
        <w:rPr>
          <w:rFonts w:hint="eastAsia" w:ascii="仿宋" w:hAnsi="仿宋" w:eastAsia="仿宋" w:cs="仿宋"/>
          <w:sz w:val="32"/>
          <w:szCs w:val="32"/>
        </w:rPr>
        <w:t>第三章</w:t>
      </w:r>
    </w:p>
    <w:p>
      <w:pPr>
        <w:bidi w:val="0"/>
        <w:jc w:val="center"/>
        <w:rPr>
          <w:rFonts w:hint="eastAsia" w:ascii="仿宋" w:hAnsi="仿宋" w:eastAsia="仿宋" w:cs="仿宋"/>
          <w:sz w:val="32"/>
          <w:szCs w:val="32"/>
        </w:rPr>
      </w:pPr>
      <w:r>
        <w:rPr>
          <w:rFonts w:hint="eastAsia" w:ascii="仿宋" w:hAnsi="仿宋" w:eastAsia="仿宋" w:cs="仿宋"/>
          <w:sz w:val="32"/>
          <w:szCs w:val="32"/>
        </w:rPr>
        <w:t>团体标准实施</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第二十条  协会的团体标准实施后，会员单位应采用相应的协会团体标准。其他非会员单位采用本协会团体标准的应得到协会的书面授权，方可作为该企业产品的执行标准。</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第二十一条  协会团体标准已经转化为国家标准和行业标准的，相应的团体标准应予以废止。</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第二十二条  协会根据实际需求，统一组织对团体标准的宣贯和推广工作。</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第二十三条  协会建立实施激励机制，表彰和奖励在团体标准工作中做出突出贡献的单位和个人。</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第二十四条  任何单位和个人均可以对团体标准实施中发现的问题，向协会进行反馈。</w:t>
      </w:r>
    </w:p>
    <w:p>
      <w:pPr>
        <w:bidi w:val="0"/>
        <w:jc w:val="center"/>
        <w:rPr>
          <w:rFonts w:hint="eastAsia" w:ascii="仿宋" w:hAnsi="仿宋" w:eastAsia="仿宋" w:cs="仿宋"/>
          <w:sz w:val="32"/>
          <w:szCs w:val="32"/>
        </w:rPr>
      </w:pPr>
      <w:r>
        <w:rPr>
          <w:rFonts w:hint="eastAsia" w:ascii="仿宋" w:hAnsi="仿宋" w:eastAsia="仿宋" w:cs="仿宋"/>
          <w:sz w:val="32"/>
          <w:szCs w:val="32"/>
        </w:rPr>
        <w:t>第四章</w:t>
      </w:r>
    </w:p>
    <w:p>
      <w:pPr>
        <w:bidi w:val="0"/>
        <w:jc w:val="center"/>
        <w:rPr>
          <w:rFonts w:hint="eastAsia" w:ascii="仿宋" w:hAnsi="仿宋" w:eastAsia="仿宋" w:cs="仿宋"/>
          <w:sz w:val="32"/>
          <w:szCs w:val="32"/>
        </w:rPr>
      </w:pPr>
      <w:r>
        <w:rPr>
          <w:rFonts w:hint="eastAsia" w:ascii="仿宋" w:hAnsi="仿宋" w:eastAsia="仿宋" w:cs="仿宋"/>
          <w:sz w:val="32"/>
          <w:szCs w:val="32"/>
        </w:rPr>
        <w:t>附则</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第二十五条  本办法由协会理事会负责解释。</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第二十六条  本办法自公布之日起实施。</w:t>
      </w:r>
    </w:p>
    <w:p>
      <w:pPr>
        <w:ind w:right="239" w:rightChars="114" w:firstLine="645"/>
        <w:rPr>
          <w:rFonts w:ascii="仿宋" w:hAnsi="仿宋" w:eastAsia="仿宋"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pStyle w:val="8"/>
        <w:ind w:right="239" w:rightChars="114"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报：彭佳学副省长，程渭山、陈宗懋名誉会长，蒋珍贵副</w:t>
      </w:r>
      <w:r>
        <w:rPr>
          <w:rFonts w:hint="eastAsia" w:ascii="仿宋_GB2312" w:hAnsi="仿宋_GB2312" w:eastAsia="仿宋_GB2312" w:cs="仿宋_GB2312"/>
          <w:sz w:val="32"/>
          <w:szCs w:val="32"/>
          <w:lang w:eastAsia="zh-CN"/>
        </w:rPr>
        <w:t>秘书长</w:t>
      </w:r>
      <w:r>
        <w:rPr>
          <w:rFonts w:hint="eastAsia" w:ascii="仿宋_GB2312" w:hAnsi="仿宋_GB2312" w:eastAsia="仿宋_GB2312" w:cs="仿宋_GB2312"/>
          <w:sz w:val="32"/>
          <w:szCs w:val="32"/>
        </w:rPr>
        <w:t>，林健东厅长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蔡元杰</w:t>
      </w:r>
      <w:r>
        <w:rPr>
          <w:rFonts w:hint="eastAsia" w:ascii="仿宋_GB2312" w:hAnsi="仿宋_GB2312" w:eastAsia="仿宋_GB2312" w:cs="仿宋_GB2312"/>
          <w:sz w:val="32"/>
          <w:szCs w:val="32"/>
          <w:lang w:eastAsia="zh-CN"/>
        </w:rPr>
        <w:t>副厅长，省农业农村厅</w:t>
      </w:r>
      <w:r>
        <w:rPr>
          <w:rFonts w:hint="eastAsia" w:ascii="仿宋_GB2312" w:hAnsi="仿宋_GB2312" w:eastAsia="仿宋_GB2312" w:cs="仿宋_GB2312"/>
          <w:sz w:val="32"/>
          <w:szCs w:val="32"/>
        </w:rPr>
        <w:t>，省政府办公厅农业处，省农产品行业协会联席会议秘书处</w:t>
      </w:r>
    </w:p>
    <w:p>
      <w:pPr>
        <w:pStyle w:val="8"/>
        <w:ind w:right="239" w:rightChars="114"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送：会长、副会长、秘书长、副秘书长</w:t>
      </w:r>
    </w:p>
    <w:p>
      <w:pPr>
        <w:ind w:right="239" w:rightChars="114"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发：会员单位及相关单位</w:t>
      </w:r>
    </w:p>
    <w:p>
      <w:pPr>
        <w:jc w:val="left"/>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123360"/>
      <w:docPartObj>
        <w:docPartGallery w:val="autotext"/>
      </w:docPartObj>
    </w:sdtPr>
    <w:sdtContent>
      <w:p>
        <w:pPr>
          <w:pStyle w:val="6"/>
          <w:jc w:val="center"/>
        </w:pPr>
        <w:r>
          <w:fldChar w:fldCharType="begin"/>
        </w:r>
        <w:r>
          <w:instrText xml:space="preserve"> PAGE   \* MERGEFORMAT </w:instrText>
        </w:r>
        <w:r>
          <w:fldChar w:fldCharType="separate"/>
        </w:r>
        <w:r>
          <w:rPr>
            <w:lang w:val="zh-CN"/>
          </w:rPr>
          <w:t>44</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7129"/>
    <w:rsid w:val="00000E81"/>
    <w:rsid w:val="00001E3E"/>
    <w:rsid w:val="0000203F"/>
    <w:rsid w:val="0000355D"/>
    <w:rsid w:val="00014ECB"/>
    <w:rsid w:val="000170CD"/>
    <w:rsid w:val="00021FBE"/>
    <w:rsid w:val="000244D4"/>
    <w:rsid w:val="00024DD0"/>
    <w:rsid w:val="00025389"/>
    <w:rsid w:val="00026A2B"/>
    <w:rsid w:val="00027B7D"/>
    <w:rsid w:val="00031594"/>
    <w:rsid w:val="00032F8F"/>
    <w:rsid w:val="00034A15"/>
    <w:rsid w:val="0004028A"/>
    <w:rsid w:val="000409C3"/>
    <w:rsid w:val="000417AE"/>
    <w:rsid w:val="00046AB2"/>
    <w:rsid w:val="00051CB8"/>
    <w:rsid w:val="00053377"/>
    <w:rsid w:val="000540F5"/>
    <w:rsid w:val="00056369"/>
    <w:rsid w:val="000576E5"/>
    <w:rsid w:val="000611DA"/>
    <w:rsid w:val="00063B12"/>
    <w:rsid w:val="00065E78"/>
    <w:rsid w:val="00065F75"/>
    <w:rsid w:val="000708D0"/>
    <w:rsid w:val="00070976"/>
    <w:rsid w:val="000718DE"/>
    <w:rsid w:val="000718FD"/>
    <w:rsid w:val="00071F88"/>
    <w:rsid w:val="0007252D"/>
    <w:rsid w:val="0008042E"/>
    <w:rsid w:val="000820C9"/>
    <w:rsid w:val="00085215"/>
    <w:rsid w:val="00085E48"/>
    <w:rsid w:val="00086D60"/>
    <w:rsid w:val="00086EC1"/>
    <w:rsid w:val="00087229"/>
    <w:rsid w:val="000876FA"/>
    <w:rsid w:val="00087B1E"/>
    <w:rsid w:val="00090E70"/>
    <w:rsid w:val="00092C9D"/>
    <w:rsid w:val="00093D24"/>
    <w:rsid w:val="00093EDF"/>
    <w:rsid w:val="00094437"/>
    <w:rsid w:val="00094460"/>
    <w:rsid w:val="00094F9A"/>
    <w:rsid w:val="000953F2"/>
    <w:rsid w:val="00096D86"/>
    <w:rsid w:val="000A1B71"/>
    <w:rsid w:val="000A2FFB"/>
    <w:rsid w:val="000B1B06"/>
    <w:rsid w:val="000B4447"/>
    <w:rsid w:val="000B58C9"/>
    <w:rsid w:val="000C0182"/>
    <w:rsid w:val="000C083D"/>
    <w:rsid w:val="000C34BA"/>
    <w:rsid w:val="000C51F7"/>
    <w:rsid w:val="000C5DF0"/>
    <w:rsid w:val="000C5FB4"/>
    <w:rsid w:val="000C6585"/>
    <w:rsid w:val="000C6595"/>
    <w:rsid w:val="000C7838"/>
    <w:rsid w:val="000D35A2"/>
    <w:rsid w:val="000D4C95"/>
    <w:rsid w:val="000D56DF"/>
    <w:rsid w:val="000E0AD2"/>
    <w:rsid w:val="000E2AC6"/>
    <w:rsid w:val="000E2D53"/>
    <w:rsid w:val="000E3681"/>
    <w:rsid w:val="000E6409"/>
    <w:rsid w:val="000E6585"/>
    <w:rsid w:val="000F38C6"/>
    <w:rsid w:val="000F575D"/>
    <w:rsid w:val="000F605B"/>
    <w:rsid w:val="00105FF4"/>
    <w:rsid w:val="0010691F"/>
    <w:rsid w:val="00107F09"/>
    <w:rsid w:val="00112017"/>
    <w:rsid w:val="00113ED6"/>
    <w:rsid w:val="0011429D"/>
    <w:rsid w:val="001155E1"/>
    <w:rsid w:val="00125354"/>
    <w:rsid w:val="001254DC"/>
    <w:rsid w:val="001313DE"/>
    <w:rsid w:val="00133427"/>
    <w:rsid w:val="0013424E"/>
    <w:rsid w:val="0013449C"/>
    <w:rsid w:val="0013564C"/>
    <w:rsid w:val="00137D93"/>
    <w:rsid w:val="00140774"/>
    <w:rsid w:val="00144C74"/>
    <w:rsid w:val="00145CC9"/>
    <w:rsid w:val="00145E2E"/>
    <w:rsid w:val="00147A22"/>
    <w:rsid w:val="0015049D"/>
    <w:rsid w:val="00152A6F"/>
    <w:rsid w:val="00152D59"/>
    <w:rsid w:val="001542BE"/>
    <w:rsid w:val="00154E05"/>
    <w:rsid w:val="0016225E"/>
    <w:rsid w:val="00163C7E"/>
    <w:rsid w:val="0016443F"/>
    <w:rsid w:val="001645FA"/>
    <w:rsid w:val="00165D63"/>
    <w:rsid w:val="00166766"/>
    <w:rsid w:val="00167043"/>
    <w:rsid w:val="001670CE"/>
    <w:rsid w:val="0016791C"/>
    <w:rsid w:val="001679E5"/>
    <w:rsid w:val="00170CB8"/>
    <w:rsid w:val="00171ECE"/>
    <w:rsid w:val="0017369C"/>
    <w:rsid w:val="00174835"/>
    <w:rsid w:val="00175266"/>
    <w:rsid w:val="00180E0E"/>
    <w:rsid w:val="00180EE1"/>
    <w:rsid w:val="001811B7"/>
    <w:rsid w:val="00183AC0"/>
    <w:rsid w:val="00186549"/>
    <w:rsid w:val="00187C07"/>
    <w:rsid w:val="00193245"/>
    <w:rsid w:val="00193359"/>
    <w:rsid w:val="001A2843"/>
    <w:rsid w:val="001A374E"/>
    <w:rsid w:val="001B0841"/>
    <w:rsid w:val="001B0ECD"/>
    <w:rsid w:val="001B3D62"/>
    <w:rsid w:val="001B53D6"/>
    <w:rsid w:val="001B7642"/>
    <w:rsid w:val="001C1CD4"/>
    <w:rsid w:val="001C2C20"/>
    <w:rsid w:val="001C2E7E"/>
    <w:rsid w:val="001C3010"/>
    <w:rsid w:val="001C3603"/>
    <w:rsid w:val="001C3CD6"/>
    <w:rsid w:val="001C4EA3"/>
    <w:rsid w:val="001C6BD7"/>
    <w:rsid w:val="001C750C"/>
    <w:rsid w:val="001D2B86"/>
    <w:rsid w:val="001D42FB"/>
    <w:rsid w:val="001D4854"/>
    <w:rsid w:val="001D7317"/>
    <w:rsid w:val="001E230C"/>
    <w:rsid w:val="001E355D"/>
    <w:rsid w:val="001E41DB"/>
    <w:rsid w:val="001F00A9"/>
    <w:rsid w:val="001F21A3"/>
    <w:rsid w:val="001F2554"/>
    <w:rsid w:val="001F3193"/>
    <w:rsid w:val="001F43A8"/>
    <w:rsid w:val="001F4CBE"/>
    <w:rsid w:val="001F78A6"/>
    <w:rsid w:val="00200F95"/>
    <w:rsid w:val="00204A4D"/>
    <w:rsid w:val="002056FF"/>
    <w:rsid w:val="00210D2C"/>
    <w:rsid w:val="0021646D"/>
    <w:rsid w:val="00217787"/>
    <w:rsid w:val="00220522"/>
    <w:rsid w:val="00222BC5"/>
    <w:rsid w:val="002233A6"/>
    <w:rsid w:val="00225E9E"/>
    <w:rsid w:val="0023148F"/>
    <w:rsid w:val="00240550"/>
    <w:rsid w:val="0024332D"/>
    <w:rsid w:val="00243C78"/>
    <w:rsid w:val="00245616"/>
    <w:rsid w:val="0024569F"/>
    <w:rsid w:val="002456F6"/>
    <w:rsid w:val="00251EC7"/>
    <w:rsid w:val="002562E5"/>
    <w:rsid w:val="0025684A"/>
    <w:rsid w:val="00260C89"/>
    <w:rsid w:val="002620BB"/>
    <w:rsid w:val="00262F13"/>
    <w:rsid w:val="002630F9"/>
    <w:rsid w:val="002734FC"/>
    <w:rsid w:val="00274698"/>
    <w:rsid w:val="00274764"/>
    <w:rsid w:val="00275828"/>
    <w:rsid w:val="00276ED2"/>
    <w:rsid w:val="00280B81"/>
    <w:rsid w:val="00280DE6"/>
    <w:rsid w:val="00281BC0"/>
    <w:rsid w:val="00283DCB"/>
    <w:rsid w:val="0028577E"/>
    <w:rsid w:val="002911B6"/>
    <w:rsid w:val="002A0F56"/>
    <w:rsid w:val="002A1E49"/>
    <w:rsid w:val="002A2AC5"/>
    <w:rsid w:val="002A2DF1"/>
    <w:rsid w:val="002A5CA7"/>
    <w:rsid w:val="002A60CA"/>
    <w:rsid w:val="002A6717"/>
    <w:rsid w:val="002A6AA9"/>
    <w:rsid w:val="002B2748"/>
    <w:rsid w:val="002B6712"/>
    <w:rsid w:val="002B7620"/>
    <w:rsid w:val="002C01B6"/>
    <w:rsid w:val="002C2784"/>
    <w:rsid w:val="002C33E4"/>
    <w:rsid w:val="002C34D8"/>
    <w:rsid w:val="002C5060"/>
    <w:rsid w:val="002C55B9"/>
    <w:rsid w:val="002C6FAD"/>
    <w:rsid w:val="002D0109"/>
    <w:rsid w:val="002D2E93"/>
    <w:rsid w:val="002D7835"/>
    <w:rsid w:val="002E3291"/>
    <w:rsid w:val="002E425D"/>
    <w:rsid w:val="002E5210"/>
    <w:rsid w:val="002E539E"/>
    <w:rsid w:val="002E53AE"/>
    <w:rsid w:val="002E6125"/>
    <w:rsid w:val="002F27E9"/>
    <w:rsid w:val="002F34CF"/>
    <w:rsid w:val="002F52D1"/>
    <w:rsid w:val="002F7EB8"/>
    <w:rsid w:val="0030077A"/>
    <w:rsid w:val="00301305"/>
    <w:rsid w:val="003024CA"/>
    <w:rsid w:val="003028CD"/>
    <w:rsid w:val="00302F18"/>
    <w:rsid w:val="00303D7B"/>
    <w:rsid w:val="003045CA"/>
    <w:rsid w:val="00304F5F"/>
    <w:rsid w:val="00305D43"/>
    <w:rsid w:val="00306CA0"/>
    <w:rsid w:val="00307531"/>
    <w:rsid w:val="003102B8"/>
    <w:rsid w:val="0031036F"/>
    <w:rsid w:val="0031482F"/>
    <w:rsid w:val="00316C42"/>
    <w:rsid w:val="00320D73"/>
    <w:rsid w:val="00320F5E"/>
    <w:rsid w:val="00321939"/>
    <w:rsid w:val="00324EAC"/>
    <w:rsid w:val="00324F18"/>
    <w:rsid w:val="00325271"/>
    <w:rsid w:val="00326C67"/>
    <w:rsid w:val="003278DA"/>
    <w:rsid w:val="003279E2"/>
    <w:rsid w:val="00330087"/>
    <w:rsid w:val="00332870"/>
    <w:rsid w:val="003364D9"/>
    <w:rsid w:val="00337A73"/>
    <w:rsid w:val="00343A56"/>
    <w:rsid w:val="00343A85"/>
    <w:rsid w:val="00344449"/>
    <w:rsid w:val="00344F32"/>
    <w:rsid w:val="003455BE"/>
    <w:rsid w:val="00347441"/>
    <w:rsid w:val="003479DC"/>
    <w:rsid w:val="00347D4A"/>
    <w:rsid w:val="0035046A"/>
    <w:rsid w:val="003507DE"/>
    <w:rsid w:val="0035497D"/>
    <w:rsid w:val="00355B1B"/>
    <w:rsid w:val="003577F5"/>
    <w:rsid w:val="00361640"/>
    <w:rsid w:val="00364630"/>
    <w:rsid w:val="0037658C"/>
    <w:rsid w:val="00383EEF"/>
    <w:rsid w:val="00384754"/>
    <w:rsid w:val="00387DB3"/>
    <w:rsid w:val="003911B0"/>
    <w:rsid w:val="00391FFB"/>
    <w:rsid w:val="0039315A"/>
    <w:rsid w:val="00393415"/>
    <w:rsid w:val="00393E55"/>
    <w:rsid w:val="00394BE6"/>
    <w:rsid w:val="003A1A03"/>
    <w:rsid w:val="003A256C"/>
    <w:rsid w:val="003A43A1"/>
    <w:rsid w:val="003A4643"/>
    <w:rsid w:val="003A55ED"/>
    <w:rsid w:val="003A6E40"/>
    <w:rsid w:val="003B186B"/>
    <w:rsid w:val="003B3189"/>
    <w:rsid w:val="003B35B6"/>
    <w:rsid w:val="003B4FED"/>
    <w:rsid w:val="003B695E"/>
    <w:rsid w:val="003C1466"/>
    <w:rsid w:val="003C19DB"/>
    <w:rsid w:val="003C253B"/>
    <w:rsid w:val="003C27E1"/>
    <w:rsid w:val="003C283C"/>
    <w:rsid w:val="003C3D29"/>
    <w:rsid w:val="003C49E6"/>
    <w:rsid w:val="003C5540"/>
    <w:rsid w:val="003C6176"/>
    <w:rsid w:val="003D0217"/>
    <w:rsid w:val="003D4657"/>
    <w:rsid w:val="003D5AC7"/>
    <w:rsid w:val="003E3CBB"/>
    <w:rsid w:val="003E6FDC"/>
    <w:rsid w:val="003F036E"/>
    <w:rsid w:val="003F4BAB"/>
    <w:rsid w:val="003F6575"/>
    <w:rsid w:val="0040198F"/>
    <w:rsid w:val="00402250"/>
    <w:rsid w:val="004022F1"/>
    <w:rsid w:val="00402E08"/>
    <w:rsid w:val="00402FA6"/>
    <w:rsid w:val="00404558"/>
    <w:rsid w:val="00404B54"/>
    <w:rsid w:val="00407129"/>
    <w:rsid w:val="00411E4B"/>
    <w:rsid w:val="00412D4A"/>
    <w:rsid w:val="0041442D"/>
    <w:rsid w:val="004164A1"/>
    <w:rsid w:val="004229F7"/>
    <w:rsid w:val="00432544"/>
    <w:rsid w:val="004325CB"/>
    <w:rsid w:val="00432909"/>
    <w:rsid w:val="00433D66"/>
    <w:rsid w:val="00436AED"/>
    <w:rsid w:val="00440158"/>
    <w:rsid w:val="00442F12"/>
    <w:rsid w:val="004431CA"/>
    <w:rsid w:val="00443209"/>
    <w:rsid w:val="00443753"/>
    <w:rsid w:val="00443948"/>
    <w:rsid w:val="004440B1"/>
    <w:rsid w:val="004517C5"/>
    <w:rsid w:val="004550B4"/>
    <w:rsid w:val="00457176"/>
    <w:rsid w:val="00462B83"/>
    <w:rsid w:val="00463AC4"/>
    <w:rsid w:val="0046664D"/>
    <w:rsid w:val="00466932"/>
    <w:rsid w:val="00471DF9"/>
    <w:rsid w:val="00473342"/>
    <w:rsid w:val="00473EB7"/>
    <w:rsid w:val="00475521"/>
    <w:rsid w:val="0048082A"/>
    <w:rsid w:val="0048185B"/>
    <w:rsid w:val="00481AB8"/>
    <w:rsid w:val="004828FB"/>
    <w:rsid w:val="00483F99"/>
    <w:rsid w:val="00484297"/>
    <w:rsid w:val="00486043"/>
    <w:rsid w:val="00487212"/>
    <w:rsid w:val="00492155"/>
    <w:rsid w:val="00493839"/>
    <w:rsid w:val="00495D39"/>
    <w:rsid w:val="00497116"/>
    <w:rsid w:val="004A3EEB"/>
    <w:rsid w:val="004A4CEF"/>
    <w:rsid w:val="004A5F74"/>
    <w:rsid w:val="004B1221"/>
    <w:rsid w:val="004B4F59"/>
    <w:rsid w:val="004B5604"/>
    <w:rsid w:val="004B7FCD"/>
    <w:rsid w:val="004C36E0"/>
    <w:rsid w:val="004C5D66"/>
    <w:rsid w:val="004C65BD"/>
    <w:rsid w:val="004C7516"/>
    <w:rsid w:val="004C7F43"/>
    <w:rsid w:val="004D07C1"/>
    <w:rsid w:val="004D3F7C"/>
    <w:rsid w:val="004D4AA4"/>
    <w:rsid w:val="004D75AF"/>
    <w:rsid w:val="004E08B9"/>
    <w:rsid w:val="004E0AEB"/>
    <w:rsid w:val="004E2401"/>
    <w:rsid w:val="004E2DD1"/>
    <w:rsid w:val="004E3B0A"/>
    <w:rsid w:val="004E41E5"/>
    <w:rsid w:val="004E5A50"/>
    <w:rsid w:val="004E5CC6"/>
    <w:rsid w:val="004E66F4"/>
    <w:rsid w:val="004E7761"/>
    <w:rsid w:val="004F00A7"/>
    <w:rsid w:val="004F05E7"/>
    <w:rsid w:val="004F0CA6"/>
    <w:rsid w:val="004F5561"/>
    <w:rsid w:val="004F5869"/>
    <w:rsid w:val="005013EB"/>
    <w:rsid w:val="005014C3"/>
    <w:rsid w:val="00503DAB"/>
    <w:rsid w:val="00507526"/>
    <w:rsid w:val="00515FE6"/>
    <w:rsid w:val="0052057F"/>
    <w:rsid w:val="00524413"/>
    <w:rsid w:val="0052441F"/>
    <w:rsid w:val="00525B97"/>
    <w:rsid w:val="005308E9"/>
    <w:rsid w:val="00536313"/>
    <w:rsid w:val="00537F8A"/>
    <w:rsid w:val="005409ED"/>
    <w:rsid w:val="00540D04"/>
    <w:rsid w:val="005410C7"/>
    <w:rsid w:val="005507E5"/>
    <w:rsid w:val="00553331"/>
    <w:rsid w:val="00553536"/>
    <w:rsid w:val="0055496C"/>
    <w:rsid w:val="00561A1B"/>
    <w:rsid w:val="00561DDB"/>
    <w:rsid w:val="00563B80"/>
    <w:rsid w:val="00564793"/>
    <w:rsid w:val="005662E2"/>
    <w:rsid w:val="0057037C"/>
    <w:rsid w:val="00571674"/>
    <w:rsid w:val="00571952"/>
    <w:rsid w:val="005722C6"/>
    <w:rsid w:val="00573CD1"/>
    <w:rsid w:val="0057475A"/>
    <w:rsid w:val="00575B9D"/>
    <w:rsid w:val="0057727B"/>
    <w:rsid w:val="00577CE9"/>
    <w:rsid w:val="00577E3C"/>
    <w:rsid w:val="00581AE2"/>
    <w:rsid w:val="00584099"/>
    <w:rsid w:val="00584D01"/>
    <w:rsid w:val="005861D6"/>
    <w:rsid w:val="00586593"/>
    <w:rsid w:val="00586E26"/>
    <w:rsid w:val="005939B6"/>
    <w:rsid w:val="00594C73"/>
    <w:rsid w:val="00594DAD"/>
    <w:rsid w:val="00596641"/>
    <w:rsid w:val="00596C96"/>
    <w:rsid w:val="00596F8B"/>
    <w:rsid w:val="005A2FC1"/>
    <w:rsid w:val="005A3B3B"/>
    <w:rsid w:val="005A4CCD"/>
    <w:rsid w:val="005A4F58"/>
    <w:rsid w:val="005A55B5"/>
    <w:rsid w:val="005B20C7"/>
    <w:rsid w:val="005B31C8"/>
    <w:rsid w:val="005B4989"/>
    <w:rsid w:val="005C671A"/>
    <w:rsid w:val="005C703D"/>
    <w:rsid w:val="005D199F"/>
    <w:rsid w:val="005D2AB4"/>
    <w:rsid w:val="005E12F9"/>
    <w:rsid w:val="005E35FD"/>
    <w:rsid w:val="005E3B0A"/>
    <w:rsid w:val="005E6084"/>
    <w:rsid w:val="005F4CDF"/>
    <w:rsid w:val="005F5845"/>
    <w:rsid w:val="005F6F15"/>
    <w:rsid w:val="00602203"/>
    <w:rsid w:val="00602F90"/>
    <w:rsid w:val="00604489"/>
    <w:rsid w:val="006057EC"/>
    <w:rsid w:val="006063CF"/>
    <w:rsid w:val="0061236E"/>
    <w:rsid w:val="006130D4"/>
    <w:rsid w:val="006138B1"/>
    <w:rsid w:val="00613946"/>
    <w:rsid w:val="00616854"/>
    <w:rsid w:val="00617674"/>
    <w:rsid w:val="006206B0"/>
    <w:rsid w:val="006253A3"/>
    <w:rsid w:val="00627903"/>
    <w:rsid w:val="00632C88"/>
    <w:rsid w:val="0063470D"/>
    <w:rsid w:val="00636F53"/>
    <w:rsid w:val="0064560E"/>
    <w:rsid w:val="00645EBB"/>
    <w:rsid w:val="0064757C"/>
    <w:rsid w:val="00647A95"/>
    <w:rsid w:val="00652E86"/>
    <w:rsid w:val="00654E4C"/>
    <w:rsid w:val="00655621"/>
    <w:rsid w:val="00661A8B"/>
    <w:rsid w:val="006631E1"/>
    <w:rsid w:val="0066350B"/>
    <w:rsid w:val="00663D07"/>
    <w:rsid w:val="006651BD"/>
    <w:rsid w:val="00667B17"/>
    <w:rsid w:val="0067161F"/>
    <w:rsid w:val="00672A31"/>
    <w:rsid w:val="00672B34"/>
    <w:rsid w:val="00673D11"/>
    <w:rsid w:val="00673D62"/>
    <w:rsid w:val="0067569B"/>
    <w:rsid w:val="00675B92"/>
    <w:rsid w:val="00676A4E"/>
    <w:rsid w:val="00677F0E"/>
    <w:rsid w:val="006804D7"/>
    <w:rsid w:val="00681EF1"/>
    <w:rsid w:val="00683E25"/>
    <w:rsid w:val="00685D7E"/>
    <w:rsid w:val="006862BF"/>
    <w:rsid w:val="0069125A"/>
    <w:rsid w:val="00693673"/>
    <w:rsid w:val="00693EB5"/>
    <w:rsid w:val="00696D01"/>
    <w:rsid w:val="00696DA4"/>
    <w:rsid w:val="006978BE"/>
    <w:rsid w:val="006A39A6"/>
    <w:rsid w:val="006A5630"/>
    <w:rsid w:val="006A653E"/>
    <w:rsid w:val="006B2C20"/>
    <w:rsid w:val="006B4705"/>
    <w:rsid w:val="006B646E"/>
    <w:rsid w:val="006C2C02"/>
    <w:rsid w:val="006C3E18"/>
    <w:rsid w:val="006D04A6"/>
    <w:rsid w:val="006D0849"/>
    <w:rsid w:val="006D097E"/>
    <w:rsid w:val="006D10CC"/>
    <w:rsid w:val="006D434C"/>
    <w:rsid w:val="006D5BF1"/>
    <w:rsid w:val="006D7E29"/>
    <w:rsid w:val="006E19E0"/>
    <w:rsid w:val="006E21D5"/>
    <w:rsid w:val="006E3C3B"/>
    <w:rsid w:val="006E4C54"/>
    <w:rsid w:val="006F3BE2"/>
    <w:rsid w:val="006F4660"/>
    <w:rsid w:val="006F7592"/>
    <w:rsid w:val="00701721"/>
    <w:rsid w:val="00703AC1"/>
    <w:rsid w:val="00703B2A"/>
    <w:rsid w:val="007058F8"/>
    <w:rsid w:val="00705E61"/>
    <w:rsid w:val="00711AFE"/>
    <w:rsid w:val="00711CB0"/>
    <w:rsid w:val="00712724"/>
    <w:rsid w:val="00713880"/>
    <w:rsid w:val="00716159"/>
    <w:rsid w:val="0071701D"/>
    <w:rsid w:val="00717069"/>
    <w:rsid w:val="00717F84"/>
    <w:rsid w:val="007226D8"/>
    <w:rsid w:val="00722E46"/>
    <w:rsid w:val="0072520A"/>
    <w:rsid w:val="007252F7"/>
    <w:rsid w:val="00725A53"/>
    <w:rsid w:val="00725D57"/>
    <w:rsid w:val="00725D83"/>
    <w:rsid w:val="00726107"/>
    <w:rsid w:val="00726B88"/>
    <w:rsid w:val="007277E1"/>
    <w:rsid w:val="00727C90"/>
    <w:rsid w:val="00727FB6"/>
    <w:rsid w:val="00730A73"/>
    <w:rsid w:val="00731DF0"/>
    <w:rsid w:val="0073264F"/>
    <w:rsid w:val="007341C2"/>
    <w:rsid w:val="00735030"/>
    <w:rsid w:val="00735EF8"/>
    <w:rsid w:val="00736F32"/>
    <w:rsid w:val="00740511"/>
    <w:rsid w:val="00740890"/>
    <w:rsid w:val="00741266"/>
    <w:rsid w:val="00741BBF"/>
    <w:rsid w:val="00744EF1"/>
    <w:rsid w:val="007462F5"/>
    <w:rsid w:val="007474B2"/>
    <w:rsid w:val="007535B6"/>
    <w:rsid w:val="00754102"/>
    <w:rsid w:val="00754EBC"/>
    <w:rsid w:val="00755158"/>
    <w:rsid w:val="0075599E"/>
    <w:rsid w:val="00756312"/>
    <w:rsid w:val="00756BA5"/>
    <w:rsid w:val="00757CF6"/>
    <w:rsid w:val="0076223E"/>
    <w:rsid w:val="00763548"/>
    <w:rsid w:val="00765125"/>
    <w:rsid w:val="00770063"/>
    <w:rsid w:val="007724BD"/>
    <w:rsid w:val="00772A7F"/>
    <w:rsid w:val="00775F83"/>
    <w:rsid w:val="0078000F"/>
    <w:rsid w:val="007817C1"/>
    <w:rsid w:val="0078248D"/>
    <w:rsid w:val="007835D3"/>
    <w:rsid w:val="007838F0"/>
    <w:rsid w:val="00791D06"/>
    <w:rsid w:val="00791F93"/>
    <w:rsid w:val="00792972"/>
    <w:rsid w:val="007948A1"/>
    <w:rsid w:val="00796325"/>
    <w:rsid w:val="00797053"/>
    <w:rsid w:val="007A0C59"/>
    <w:rsid w:val="007A0D4C"/>
    <w:rsid w:val="007A2635"/>
    <w:rsid w:val="007A3BD7"/>
    <w:rsid w:val="007A45B8"/>
    <w:rsid w:val="007A567A"/>
    <w:rsid w:val="007B2E83"/>
    <w:rsid w:val="007B431F"/>
    <w:rsid w:val="007B4365"/>
    <w:rsid w:val="007B46E4"/>
    <w:rsid w:val="007B726D"/>
    <w:rsid w:val="007C010D"/>
    <w:rsid w:val="007C64D4"/>
    <w:rsid w:val="007D00AA"/>
    <w:rsid w:val="007D26FE"/>
    <w:rsid w:val="007D315F"/>
    <w:rsid w:val="007D4ACB"/>
    <w:rsid w:val="007D587D"/>
    <w:rsid w:val="007D5CDF"/>
    <w:rsid w:val="007D797B"/>
    <w:rsid w:val="007D7D63"/>
    <w:rsid w:val="007E36F7"/>
    <w:rsid w:val="007E66B9"/>
    <w:rsid w:val="007F0027"/>
    <w:rsid w:val="007F10D7"/>
    <w:rsid w:val="007F4326"/>
    <w:rsid w:val="007F6591"/>
    <w:rsid w:val="007F676C"/>
    <w:rsid w:val="00810100"/>
    <w:rsid w:val="008154D0"/>
    <w:rsid w:val="00815A42"/>
    <w:rsid w:val="0081734E"/>
    <w:rsid w:val="0081747C"/>
    <w:rsid w:val="00817E3B"/>
    <w:rsid w:val="00823D79"/>
    <w:rsid w:val="00827CFC"/>
    <w:rsid w:val="00827E6C"/>
    <w:rsid w:val="00830144"/>
    <w:rsid w:val="00830B1D"/>
    <w:rsid w:val="008313E4"/>
    <w:rsid w:val="00832209"/>
    <w:rsid w:val="00832B4C"/>
    <w:rsid w:val="00833D45"/>
    <w:rsid w:val="00834429"/>
    <w:rsid w:val="00834A2F"/>
    <w:rsid w:val="00834AED"/>
    <w:rsid w:val="008359E2"/>
    <w:rsid w:val="00836CF9"/>
    <w:rsid w:val="00837B8D"/>
    <w:rsid w:val="00842181"/>
    <w:rsid w:val="00844DBE"/>
    <w:rsid w:val="008465BA"/>
    <w:rsid w:val="00854525"/>
    <w:rsid w:val="00856659"/>
    <w:rsid w:val="00861F8E"/>
    <w:rsid w:val="00862D4F"/>
    <w:rsid w:val="008636F7"/>
    <w:rsid w:val="00866119"/>
    <w:rsid w:val="0086635F"/>
    <w:rsid w:val="00866A6A"/>
    <w:rsid w:val="00867C61"/>
    <w:rsid w:val="008746BD"/>
    <w:rsid w:val="008766DE"/>
    <w:rsid w:val="008776AB"/>
    <w:rsid w:val="00880473"/>
    <w:rsid w:val="00881669"/>
    <w:rsid w:val="008863E9"/>
    <w:rsid w:val="00892689"/>
    <w:rsid w:val="00894154"/>
    <w:rsid w:val="008954C7"/>
    <w:rsid w:val="008A1B96"/>
    <w:rsid w:val="008A22E2"/>
    <w:rsid w:val="008A38EE"/>
    <w:rsid w:val="008A4A1F"/>
    <w:rsid w:val="008A4C6A"/>
    <w:rsid w:val="008B0D6A"/>
    <w:rsid w:val="008B100A"/>
    <w:rsid w:val="008B177E"/>
    <w:rsid w:val="008B2D4C"/>
    <w:rsid w:val="008B67E1"/>
    <w:rsid w:val="008B6EA7"/>
    <w:rsid w:val="008B73FC"/>
    <w:rsid w:val="008C22FB"/>
    <w:rsid w:val="008C4252"/>
    <w:rsid w:val="008C4459"/>
    <w:rsid w:val="008C7950"/>
    <w:rsid w:val="008D2F98"/>
    <w:rsid w:val="008E06A2"/>
    <w:rsid w:val="008E0747"/>
    <w:rsid w:val="008E30DA"/>
    <w:rsid w:val="008E3BCA"/>
    <w:rsid w:val="008E407E"/>
    <w:rsid w:val="008E48A6"/>
    <w:rsid w:val="008F033B"/>
    <w:rsid w:val="008F0705"/>
    <w:rsid w:val="008F12EB"/>
    <w:rsid w:val="008F1BC3"/>
    <w:rsid w:val="008F2C68"/>
    <w:rsid w:val="008F32B7"/>
    <w:rsid w:val="008F3DF2"/>
    <w:rsid w:val="008F674D"/>
    <w:rsid w:val="008F6E78"/>
    <w:rsid w:val="00900D05"/>
    <w:rsid w:val="00900EDA"/>
    <w:rsid w:val="00902C16"/>
    <w:rsid w:val="00903625"/>
    <w:rsid w:val="00904E3B"/>
    <w:rsid w:val="00906D8B"/>
    <w:rsid w:val="00907A49"/>
    <w:rsid w:val="0091323D"/>
    <w:rsid w:val="00913A37"/>
    <w:rsid w:val="00916E8B"/>
    <w:rsid w:val="00917EF0"/>
    <w:rsid w:val="009215C9"/>
    <w:rsid w:val="00922ABD"/>
    <w:rsid w:val="00922E02"/>
    <w:rsid w:val="00923222"/>
    <w:rsid w:val="00923DBE"/>
    <w:rsid w:val="00924279"/>
    <w:rsid w:val="00924A4C"/>
    <w:rsid w:val="00925449"/>
    <w:rsid w:val="00930172"/>
    <w:rsid w:val="00931049"/>
    <w:rsid w:val="00933BE7"/>
    <w:rsid w:val="0093732C"/>
    <w:rsid w:val="00937420"/>
    <w:rsid w:val="00937547"/>
    <w:rsid w:val="00942CC8"/>
    <w:rsid w:val="00946145"/>
    <w:rsid w:val="00951421"/>
    <w:rsid w:val="009539DA"/>
    <w:rsid w:val="00955AE3"/>
    <w:rsid w:val="00956EAB"/>
    <w:rsid w:val="00965DE9"/>
    <w:rsid w:val="009676D4"/>
    <w:rsid w:val="00970294"/>
    <w:rsid w:val="00971019"/>
    <w:rsid w:val="00971076"/>
    <w:rsid w:val="009723DF"/>
    <w:rsid w:val="0098007B"/>
    <w:rsid w:val="00981320"/>
    <w:rsid w:val="0098160F"/>
    <w:rsid w:val="00982576"/>
    <w:rsid w:val="0098313E"/>
    <w:rsid w:val="0098440F"/>
    <w:rsid w:val="00984724"/>
    <w:rsid w:val="00984DD7"/>
    <w:rsid w:val="00984E92"/>
    <w:rsid w:val="00985D8B"/>
    <w:rsid w:val="00994282"/>
    <w:rsid w:val="00994A3C"/>
    <w:rsid w:val="00994CF1"/>
    <w:rsid w:val="009A15B6"/>
    <w:rsid w:val="009A269A"/>
    <w:rsid w:val="009A634C"/>
    <w:rsid w:val="009A6E5F"/>
    <w:rsid w:val="009B21BE"/>
    <w:rsid w:val="009B3E6E"/>
    <w:rsid w:val="009B4D2C"/>
    <w:rsid w:val="009B5453"/>
    <w:rsid w:val="009B6719"/>
    <w:rsid w:val="009B6E8B"/>
    <w:rsid w:val="009B7122"/>
    <w:rsid w:val="009B7BE1"/>
    <w:rsid w:val="009C08C1"/>
    <w:rsid w:val="009C2272"/>
    <w:rsid w:val="009C22BD"/>
    <w:rsid w:val="009C2941"/>
    <w:rsid w:val="009C601F"/>
    <w:rsid w:val="009C7E33"/>
    <w:rsid w:val="009D1D06"/>
    <w:rsid w:val="009D1F30"/>
    <w:rsid w:val="009D4B0B"/>
    <w:rsid w:val="009D4FE6"/>
    <w:rsid w:val="009E0EB9"/>
    <w:rsid w:val="009E11FC"/>
    <w:rsid w:val="009E2095"/>
    <w:rsid w:val="009E27C1"/>
    <w:rsid w:val="009E3FF0"/>
    <w:rsid w:val="009E5C9F"/>
    <w:rsid w:val="009E62B6"/>
    <w:rsid w:val="009E773D"/>
    <w:rsid w:val="009F4FEA"/>
    <w:rsid w:val="009F5DA7"/>
    <w:rsid w:val="00A02A00"/>
    <w:rsid w:val="00A03201"/>
    <w:rsid w:val="00A03774"/>
    <w:rsid w:val="00A03864"/>
    <w:rsid w:val="00A03B9B"/>
    <w:rsid w:val="00A053A4"/>
    <w:rsid w:val="00A07542"/>
    <w:rsid w:val="00A10AE4"/>
    <w:rsid w:val="00A120A6"/>
    <w:rsid w:val="00A13809"/>
    <w:rsid w:val="00A146BC"/>
    <w:rsid w:val="00A15370"/>
    <w:rsid w:val="00A16CC6"/>
    <w:rsid w:val="00A17094"/>
    <w:rsid w:val="00A1752F"/>
    <w:rsid w:val="00A17846"/>
    <w:rsid w:val="00A210F5"/>
    <w:rsid w:val="00A26D0C"/>
    <w:rsid w:val="00A26F61"/>
    <w:rsid w:val="00A279E6"/>
    <w:rsid w:val="00A27F42"/>
    <w:rsid w:val="00A320F4"/>
    <w:rsid w:val="00A349A2"/>
    <w:rsid w:val="00A34B30"/>
    <w:rsid w:val="00A36DCC"/>
    <w:rsid w:val="00A4270E"/>
    <w:rsid w:val="00A45408"/>
    <w:rsid w:val="00A46E01"/>
    <w:rsid w:val="00A50FCB"/>
    <w:rsid w:val="00A535DB"/>
    <w:rsid w:val="00A53704"/>
    <w:rsid w:val="00A53C90"/>
    <w:rsid w:val="00A604B5"/>
    <w:rsid w:val="00A66C70"/>
    <w:rsid w:val="00A6728A"/>
    <w:rsid w:val="00A72DA9"/>
    <w:rsid w:val="00A73EC5"/>
    <w:rsid w:val="00A745DC"/>
    <w:rsid w:val="00A746CD"/>
    <w:rsid w:val="00A753D9"/>
    <w:rsid w:val="00A81E21"/>
    <w:rsid w:val="00A833BB"/>
    <w:rsid w:val="00A844AD"/>
    <w:rsid w:val="00A84902"/>
    <w:rsid w:val="00A90899"/>
    <w:rsid w:val="00A9202D"/>
    <w:rsid w:val="00A929A6"/>
    <w:rsid w:val="00A92D40"/>
    <w:rsid w:val="00A93BE3"/>
    <w:rsid w:val="00A94954"/>
    <w:rsid w:val="00A95206"/>
    <w:rsid w:val="00A957C9"/>
    <w:rsid w:val="00A95938"/>
    <w:rsid w:val="00A96642"/>
    <w:rsid w:val="00A978D2"/>
    <w:rsid w:val="00AA1448"/>
    <w:rsid w:val="00AA2972"/>
    <w:rsid w:val="00AA6F10"/>
    <w:rsid w:val="00AA7965"/>
    <w:rsid w:val="00AB353A"/>
    <w:rsid w:val="00AC675E"/>
    <w:rsid w:val="00AC68C6"/>
    <w:rsid w:val="00AD32B5"/>
    <w:rsid w:val="00AE1904"/>
    <w:rsid w:val="00AE1930"/>
    <w:rsid w:val="00AE1A23"/>
    <w:rsid w:val="00AE20BC"/>
    <w:rsid w:val="00AE255F"/>
    <w:rsid w:val="00AE44A8"/>
    <w:rsid w:val="00AF1987"/>
    <w:rsid w:val="00AF4EFE"/>
    <w:rsid w:val="00AF5387"/>
    <w:rsid w:val="00AF6C38"/>
    <w:rsid w:val="00B00D4D"/>
    <w:rsid w:val="00B0215C"/>
    <w:rsid w:val="00B06FE6"/>
    <w:rsid w:val="00B10AD8"/>
    <w:rsid w:val="00B118A8"/>
    <w:rsid w:val="00B14078"/>
    <w:rsid w:val="00B1518C"/>
    <w:rsid w:val="00B1530E"/>
    <w:rsid w:val="00B15FFB"/>
    <w:rsid w:val="00B203EE"/>
    <w:rsid w:val="00B23FF7"/>
    <w:rsid w:val="00B300B0"/>
    <w:rsid w:val="00B311FD"/>
    <w:rsid w:val="00B319F9"/>
    <w:rsid w:val="00B31B10"/>
    <w:rsid w:val="00B3477A"/>
    <w:rsid w:val="00B37FEF"/>
    <w:rsid w:val="00B41370"/>
    <w:rsid w:val="00B4526D"/>
    <w:rsid w:val="00B4588B"/>
    <w:rsid w:val="00B46000"/>
    <w:rsid w:val="00B47921"/>
    <w:rsid w:val="00B510CB"/>
    <w:rsid w:val="00B52F32"/>
    <w:rsid w:val="00B53426"/>
    <w:rsid w:val="00B537CC"/>
    <w:rsid w:val="00B54014"/>
    <w:rsid w:val="00B56793"/>
    <w:rsid w:val="00B568E9"/>
    <w:rsid w:val="00B573CD"/>
    <w:rsid w:val="00B57626"/>
    <w:rsid w:val="00B5795E"/>
    <w:rsid w:val="00B703FE"/>
    <w:rsid w:val="00B706AD"/>
    <w:rsid w:val="00B71496"/>
    <w:rsid w:val="00B72E8F"/>
    <w:rsid w:val="00B76C56"/>
    <w:rsid w:val="00B927F3"/>
    <w:rsid w:val="00B92EC0"/>
    <w:rsid w:val="00B93C63"/>
    <w:rsid w:val="00B956F5"/>
    <w:rsid w:val="00B967DE"/>
    <w:rsid w:val="00BA1B3F"/>
    <w:rsid w:val="00BA45B0"/>
    <w:rsid w:val="00BA53D6"/>
    <w:rsid w:val="00BA5F50"/>
    <w:rsid w:val="00BA6844"/>
    <w:rsid w:val="00BA75D9"/>
    <w:rsid w:val="00BB0302"/>
    <w:rsid w:val="00BB1D52"/>
    <w:rsid w:val="00BB307D"/>
    <w:rsid w:val="00BB3303"/>
    <w:rsid w:val="00BB4998"/>
    <w:rsid w:val="00BB5C90"/>
    <w:rsid w:val="00BB6B1C"/>
    <w:rsid w:val="00BB73D4"/>
    <w:rsid w:val="00BC2185"/>
    <w:rsid w:val="00BC2AAD"/>
    <w:rsid w:val="00BC2D60"/>
    <w:rsid w:val="00BC30FF"/>
    <w:rsid w:val="00BC43D1"/>
    <w:rsid w:val="00BC45BF"/>
    <w:rsid w:val="00BC4F66"/>
    <w:rsid w:val="00BC6665"/>
    <w:rsid w:val="00BC779E"/>
    <w:rsid w:val="00BD1935"/>
    <w:rsid w:val="00BD326A"/>
    <w:rsid w:val="00BD4316"/>
    <w:rsid w:val="00BE1F37"/>
    <w:rsid w:val="00BE39C0"/>
    <w:rsid w:val="00BE4DA3"/>
    <w:rsid w:val="00BE5356"/>
    <w:rsid w:val="00BE6D31"/>
    <w:rsid w:val="00BF108F"/>
    <w:rsid w:val="00BF23E8"/>
    <w:rsid w:val="00BF2706"/>
    <w:rsid w:val="00BF2D38"/>
    <w:rsid w:val="00BF6605"/>
    <w:rsid w:val="00BF683C"/>
    <w:rsid w:val="00C03CA3"/>
    <w:rsid w:val="00C03F27"/>
    <w:rsid w:val="00C075DC"/>
    <w:rsid w:val="00C10049"/>
    <w:rsid w:val="00C104D6"/>
    <w:rsid w:val="00C109E7"/>
    <w:rsid w:val="00C11A9D"/>
    <w:rsid w:val="00C134D0"/>
    <w:rsid w:val="00C139D2"/>
    <w:rsid w:val="00C14191"/>
    <w:rsid w:val="00C158C8"/>
    <w:rsid w:val="00C16E38"/>
    <w:rsid w:val="00C17294"/>
    <w:rsid w:val="00C17307"/>
    <w:rsid w:val="00C17D58"/>
    <w:rsid w:val="00C201F9"/>
    <w:rsid w:val="00C22C2A"/>
    <w:rsid w:val="00C23D8A"/>
    <w:rsid w:val="00C24E0D"/>
    <w:rsid w:val="00C255FC"/>
    <w:rsid w:val="00C325AF"/>
    <w:rsid w:val="00C32C3D"/>
    <w:rsid w:val="00C3666E"/>
    <w:rsid w:val="00C40482"/>
    <w:rsid w:val="00C40AEC"/>
    <w:rsid w:val="00C40B0D"/>
    <w:rsid w:val="00C40F9F"/>
    <w:rsid w:val="00C41001"/>
    <w:rsid w:val="00C412E6"/>
    <w:rsid w:val="00C41C66"/>
    <w:rsid w:val="00C443D2"/>
    <w:rsid w:val="00C47873"/>
    <w:rsid w:val="00C50F52"/>
    <w:rsid w:val="00C54199"/>
    <w:rsid w:val="00C55FA6"/>
    <w:rsid w:val="00C57BBF"/>
    <w:rsid w:val="00C63714"/>
    <w:rsid w:val="00C64D7E"/>
    <w:rsid w:val="00C660CF"/>
    <w:rsid w:val="00C7407B"/>
    <w:rsid w:val="00C75E80"/>
    <w:rsid w:val="00C76741"/>
    <w:rsid w:val="00C779EA"/>
    <w:rsid w:val="00C82841"/>
    <w:rsid w:val="00C82AAC"/>
    <w:rsid w:val="00C834DD"/>
    <w:rsid w:val="00C8553A"/>
    <w:rsid w:val="00C85FC2"/>
    <w:rsid w:val="00C86D31"/>
    <w:rsid w:val="00C87F4C"/>
    <w:rsid w:val="00C87FC1"/>
    <w:rsid w:val="00C944F1"/>
    <w:rsid w:val="00C94A06"/>
    <w:rsid w:val="00C94A87"/>
    <w:rsid w:val="00C96152"/>
    <w:rsid w:val="00CA0781"/>
    <w:rsid w:val="00CA1A9E"/>
    <w:rsid w:val="00CA1F4B"/>
    <w:rsid w:val="00CA20BB"/>
    <w:rsid w:val="00CA3FC9"/>
    <w:rsid w:val="00CA4CDE"/>
    <w:rsid w:val="00CA579A"/>
    <w:rsid w:val="00CA6C0E"/>
    <w:rsid w:val="00CA72E4"/>
    <w:rsid w:val="00CB1300"/>
    <w:rsid w:val="00CB15AE"/>
    <w:rsid w:val="00CB3577"/>
    <w:rsid w:val="00CB53A3"/>
    <w:rsid w:val="00CB704A"/>
    <w:rsid w:val="00CB77A2"/>
    <w:rsid w:val="00CC01D5"/>
    <w:rsid w:val="00CC0A29"/>
    <w:rsid w:val="00CC5CC8"/>
    <w:rsid w:val="00CC7C68"/>
    <w:rsid w:val="00CD0359"/>
    <w:rsid w:val="00CD0C21"/>
    <w:rsid w:val="00CD2212"/>
    <w:rsid w:val="00CD3636"/>
    <w:rsid w:val="00CD575C"/>
    <w:rsid w:val="00CE0173"/>
    <w:rsid w:val="00CE1098"/>
    <w:rsid w:val="00CE2D32"/>
    <w:rsid w:val="00CE30ED"/>
    <w:rsid w:val="00CE356B"/>
    <w:rsid w:val="00CE3F0B"/>
    <w:rsid w:val="00CE5215"/>
    <w:rsid w:val="00CF2959"/>
    <w:rsid w:val="00CF2AA9"/>
    <w:rsid w:val="00CF4409"/>
    <w:rsid w:val="00CF4CEB"/>
    <w:rsid w:val="00CF53D0"/>
    <w:rsid w:val="00CF5625"/>
    <w:rsid w:val="00CF5EF2"/>
    <w:rsid w:val="00CF62A7"/>
    <w:rsid w:val="00CF7BF9"/>
    <w:rsid w:val="00D00E87"/>
    <w:rsid w:val="00D03545"/>
    <w:rsid w:val="00D03FFF"/>
    <w:rsid w:val="00D10C1B"/>
    <w:rsid w:val="00D112F4"/>
    <w:rsid w:val="00D157A5"/>
    <w:rsid w:val="00D17CDC"/>
    <w:rsid w:val="00D316AE"/>
    <w:rsid w:val="00D32645"/>
    <w:rsid w:val="00D32B87"/>
    <w:rsid w:val="00D33410"/>
    <w:rsid w:val="00D35286"/>
    <w:rsid w:val="00D3625F"/>
    <w:rsid w:val="00D3771E"/>
    <w:rsid w:val="00D415E7"/>
    <w:rsid w:val="00D421CA"/>
    <w:rsid w:val="00D42F6C"/>
    <w:rsid w:val="00D46B26"/>
    <w:rsid w:val="00D47F00"/>
    <w:rsid w:val="00D50115"/>
    <w:rsid w:val="00D50CAD"/>
    <w:rsid w:val="00D51F54"/>
    <w:rsid w:val="00D52AD2"/>
    <w:rsid w:val="00D53802"/>
    <w:rsid w:val="00D53F61"/>
    <w:rsid w:val="00D621D5"/>
    <w:rsid w:val="00D66ABA"/>
    <w:rsid w:val="00D73F0F"/>
    <w:rsid w:val="00D74598"/>
    <w:rsid w:val="00D74AD0"/>
    <w:rsid w:val="00D757A7"/>
    <w:rsid w:val="00D76112"/>
    <w:rsid w:val="00D81472"/>
    <w:rsid w:val="00D82475"/>
    <w:rsid w:val="00D8370C"/>
    <w:rsid w:val="00D841FB"/>
    <w:rsid w:val="00D84421"/>
    <w:rsid w:val="00D853A9"/>
    <w:rsid w:val="00D86F5D"/>
    <w:rsid w:val="00D8719B"/>
    <w:rsid w:val="00D8750E"/>
    <w:rsid w:val="00D9090B"/>
    <w:rsid w:val="00D914C2"/>
    <w:rsid w:val="00D91657"/>
    <w:rsid w:val="00D92AB6"/>
    <w:rsid w:val="00D92DCA"/>
    <w:rsid w:val="00D93E59"/>
    <w:rsid w:val="00D93F69"/>
    <w:rsid w:val="00D93F7A"/>
    <w:rsid w:val="00D95E4A"/>
    <w:rsid w:val="00D977E4"/>
    <w:rsid w:val="00DA2C17"/>
    <w:rsid w:val="00DA5AC9"/>
    <w:rsid w:val="00DA6033"/>
    <w:rsid w:val="00DA71D9"/>
    <w:rsid w:val="00DA71DC"/>
    <w:rsid w:val="00DA7309"/>
    <w:rsid w:val="00DA7C5B"/>
    <w:rsid w:val="00DB35D4"/>
    <w:rsid w:val="00DB39B4"/>
    <w:rsid w:val="00DB4751"/>
    <w:rsid w:val="00DB6C49"/>
    <w:rsid w:val="00DB7C20"/>
    <w:rsid w:val="00DC0E02"/>
    <w:rsid w:val="00DC192A"/>
    <w:rsid w:val="00DC2615"/>
    <w:rsid w:val="00DC5913"/>
    <w:rsid w:val="00DC6410"/>
    <w:rsid w:val="00DD31BF"/>
    <w:rsid w:val="00DE0EFD"/>
    <w:rsid w:val="00DE4DE7"/>
    <w:rsid w:val="00DE7110"/>
    <w:rsid w:val="00DF0E9B"/>
    <w:rsid w:val="00DF5A64"/>
    <w:rsid w:val="00DF5CAA"/>
    <w:rsid w:val="00E003E3"/>
    <w:rsid w:val="00E027F8"/>
    <w:rsid w:val="00E034CA"/>
    <w:rsid w:val="00E04670"/>
    <w:rsid w:val="00E058CC"/>
    <w:rsid w:val="00E1090A"/>
    <w:rsid w:val="00E11B02"/>
    <w:rsid w:val="00E13B3D"/>
    <w:rsid w:val="00E14267"/>
    <w:rsid w:val="00E15F39"/>
    <w:rsid w:val="00E161F9"/>
    <w:rsid w:val="00E2121F"/>
    <w:rsid w:val="00E21315"/>
    <w:rsid w:val="00E22868"/>
    <w:rsid w:val="00E22DB1"/>
    <w:rsid w:val="00E2477F"/>
    <w:rsid w:val="00E25406"/>
    <w:rsid w:val="00E27C1D"/>
    <w:rsid w:val="00E27F71"/>
    <w:rsid w:val="00E302D1"/>
    <w:rsid w:val="00E31CE0"/>
    <w:rsid w:val="00E33B36"/>
    <w:rsid w:val="00E33BDB"/>
    <w:rsid w:val="00E34F50"/>
    <w:rsid w:val="00E36445"/>
    <w:rsid w:val="00E36D8D"/>
    <w:rsid w:val="00E4490B"/>
    <w:rsid w:val="00E46385"/>
    <w:rsid w:val="00E47349"/>
    <w:rsid w:val="00E4752D"/>
    <w:rsid w:val="00E54849"/>
    <w:rsid w:val="00E56E3A"/>
    <w:rsid w:val="00E621D6"/>
    <w:rsid w:val="00E64A03"/>
    <w:rsid w:val="00E65A51"/>
    <w:rsid w:val="00E66511"/>
    <w:rsid w:val="00E66D0B"/>
    <w:rsid w:val="00E71F6B"/>
    <w:rsid w:val="00E73FE6"/>
    <w:rsid w:val="00E7504E"/>
    <w:rsid w:val="00E7790F"/>
    <w:rsid w:val="00E77D6B"/>
    <w:rsid w:val="00E80BBB"/>
    <w:rsid w:val="00E80C1F"/>
    <w:rsid w:val="00E81947"/>
    <w:rsid w:val="00E848B0"/>
    <w:rsid w:val="00E85468"/>
    <w:rsid w:val="00E86026"/>
    <w:rsid w:val="00E875A8"/>
    <w:rsid w:val="00E877E5"/>
    <w:rsid w:val="00E90CFC"/>
    <w:rsid w:val="00E92E52"/>
    <w:rsid w:val="00E96FF5"/>
    <w:rsid w:val="00EA3131"/>
    <w:rsid w:val="00EA496C"/>
    <w:rsid w:val="00EB0F2E"/>
    <w:rsid w:val="00EB151A"/>
    <w:rsid w:val="00EB383B"/>
    <w:rsid w:val="00EB3940"/>
    <w:rsid w:val="00EB4F12"/>
    <w:rsid w:val="00EB6097"/>
    <w:rsid w:val="00EC3307"/>
    <w:rsid w:val="00EC4EB6"/>
    <w:rsid w:val="00EC6CC0"/>
    <w:rsid w:val="00ED0E08"/>
    <w:rsid w:val="00ED1DC8"/>
    <w:rsid w:val="00ED272B"/>
    <w:rsid w:val="00ED34C7"/>
    <w:rsid w:val="00ED7A0F"/>
    <w:rsid w:val="00EE1990"/>
    <w:rsid w:val="00EE2C2D"/>
    <w:rsid w:val="00EE7533"/>
    <w:rsid w:val="00EF08F8"/>
    <w:rsid w:val="00EF1F8B"/>
    <w:rsid w:val="00EF36D2"/>
    <w:rsid w:val="00EF68C6"/>
    <w:rsid w:val="00F03D71"/>
    <w:rsid w:val="00F059B1"/>
    <w:rsid w:val="00F06BAB"/>
    <w:rsid w:val="00F06C03"/>
    <w:rsid w:val="00F147C4"/>
    <w:rsid w:val="00F17322"/>
    <w:rsid w:val="00F1764F"/>
    <w:rsid w:val="00F20BF3"/>
    <w:rsid w:val="00F22DAE"/>
    <w:rsid w:val="00F230DA"/>
    <w:rsid w:val="00F25371"/>
    <w:rsid w:val="00F25AF8"/>
    <w:rsid w:val="00F31B6C"/>
    <w:rsid w:val="00F32F2A"/>
    <w:rsid w:val="00F35CAA"/>
    <w:rsid w:val="00F40F7C"/>
    <w:rsid w:val="00F415DE"/>
    <w:rsid w:val="00F41B22"/>
    <w:rsid w:val="00F44955"/>
    <w:rsid w:val="00F45FDE"/>
    <w:rsid w:val="00F468CB"/>
    <w:rsid w:val="00F50987"/>
    <w:rsid w:val="00F51477"/>
    <w:rsid w:val="00F525A2"/>
    <w:rsid w:val="00F52D72"/>
    <w:rsid w:val="00F52F7C"/>
    <w:rsid w:val="00F53609"/>
    <w:rsid w:val="00F53AD7"/>
    <w:rsid w:val="00F542A3"/>
    <w:rsid w:val="00F570F7"/>
    <w:rsid w:val="00F603D4"/>
    <w:rsid w:val="00F60A55"/>
    <w:rsid w:val="00F64C76"/>
    <w:rsid w:val="00F64F25"/>
    <w:rsid w:val="00F662B9"/>
    <w:rsid w:val="00F664DA"/>
    <w:rsid w:val="00F66B27"/>
    <w:rsid w:val="00F672D1"/>
    <w:rsid w:val="00F70506"/>
    <w:rsid w:val="00F70E5C"/>
    <w:rsid w:val="00F7247F"/>
    <w:rsid w:val="00F737A1"/>
    <w:rsid w:val="00F7552B"/>
    <w:rsid w:val="00F75601"/>
    <w:rsid w:val="00F77916"/>
    <w:rsid w:val="00F803AA"/>
    <w:rsid w:val="00F846FE"/>
    <w:rsid w:val="00F8574C"/>
    <w:rsid w:val="00F86042"/>
    <w:rsid w:val="00F86403"/>
    <w:rsid w:val="00F8713C"/>
    <w:rsid w:val="00F907B1"/>
    <w:rsid w:val="00F90C35"/>
    <w:rsid w:val="00F9128C"/>
    <w:rsid w:val="00F91655"/>
    <w:rsid w:val="00F924B5"/>
    <w:rsid w:val="00F94EDF"/>
    <w:rsid w:val="00F9519E"/>
    <w:rsid w:val="00F9756A"/>
    <w:rsid w:val="00F97628"/>
    <w:rsid w:val="00FA0B2E"/>
    <w:rsid w:val="00FA27ED"/>
    <w:rsid w:val="00FA4285"/>
    <w:rsid w:val="00FA6B7D"/>
    <w:rsid w:val="00FA6C07"/>
    <w:rsid w:val="00FB1525"/>
    <w:rsid w:val="00FB1627"/>
    <w:rsid w:val="00FB16F9"/>
    <w:rsid w:val="00FB28A9"/>
    <w:rsid w:val="00FB7587"/>
    <w:rsid w:val="00FB7792"/>
    <w:rsid w:val="00FC01FC"/>
    <w:rsid w:val="00FC059F"/>
    <w:rsid w:val="00FC3511"/>
    <w:rsid w:val="00FC4AA8"/>
    <w:rsid w:val="00FC7FD5"/>
    <w:rsid w:val="00FD70CA"/>
    <w:rsid w:val="00FE09E7"/>
    <w:rsid w:val="00FE1313"/>
    <w:rsid w:val="00FE1B73"/>
    <w:rsid w:val="00FE2B79"/>
    <w:rsid w:val="00FE4D09"/>
    <w:rsid w:val="00FE557E"/>
    <w:rsid w:val="00FE594C"/>
    <w:rsid w:val="00FE615E"/>
    <w:rsid w:val="00FE7175"/>
    <w:rsid w:val="00FF2863"/>
    <w:rsid w:val="00FF2BE9"/>
    <w:rsid w:val="00FF4326"/>
    <w:rsid w:val="2BD40D1F"/>
    <w:rsid w:val="35EC6BF8"/>
    <w:rsid w:val="466C66D2"/>
    <w:rsid w:val="48E311AD"/>
    <w:rsid w:val="4A963DC3"/>
    <w:rsid w:val="64E80B73"/>
    <w:rsid w:val="68B14F6B"/>
    <w:rsid w:val="6F9C6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1"/>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pBdr>
        <w:top w:val="single" w:color="auto" w:sz="18" w:space="1"/>
        <w:bottom w:val="single" w:color="auto" w:sz="18" w:space="1"/>
      </w:pBdr>
      <w:ind w:firstLine="600"/>
    </w:pPr>
    <w:rPr>
      <w:rFonts w:ascii="楷体_GB2312" w:eastAsia="楷体_GB2312"/>
      <w:sz w:val="32"/>
    </w:rPr>
  </w:style>
  <w:style w:type="character" w:customStyle="1" w:styleId="11">
    <w:name w:val="批注框文本 Char"/>
    <w:basedOn w:val="10"/>
    <w:link w:val="5"/>
    <w:semiHidden/>
    <w:qFormat/>
    <w:uiPriority w:val="99"/>
    <w:rPr>
      <w:rFonts w:ascii="Times New Roman" w:hAnsi="Times New Roman" w:eastAsia="宋体" w:cs="Times New Roman"/>
      <w:sz w:val="18"/>
      <w:szCs w:val="18"/>
    </w:rPr>
  </w:style>
  <w:style w:type="character" w:customStyle="1" w:styleId="12">
    <w:name w:val="页眉 Char"/>
    <w:basedOn w:val="10"/>
    <w:link w:val="7"/>
    <w:semiHidden/>
    <w:qFormat/>
    <w:uiPriority w:val="99"/>
    <w:rPr>
      <w:rFonts w:ascii="Times New Roman" w:hAnsi="Times New Roman" w:eastAsia="宋体" w:cs="Times New Roman"/>
      <w:sz w:val="18"/>
      <w:szCs w:val="18"/>
    </w:rPr>
  </w:style>
  <w:style w:type="character" w:customStyle="1" w:styleId="13">
    <w:name w:val="页脚 Char"/>
    <w:basedOn w:val="10"/>
    <w:link w:val="6"/>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BF740-1F19-446E-9EC2-837CA403A3E3}">
  <ds:schemaRefs/>
</ds:datastoreItem>
</file>

<file path=docProps/app.xml><?xml version="1.0" encoding="utf-8"?>
<Properties xmlns="http://schemas.openxmlformats.org/officeDocument/2006/extended-properties" xmlns:vt="http://schemas.openxmlformats.org/officeDocument/2006/docPropsVTypes">
  <Template>Normal</Template>
  <Pages>46</Pages>
  <Words>3034</Words>
  <Characters>17297</Characters>
  <Lines>144</Lines>
  <Paragraphs>40</Paragraphs>
  <TotalTime>11</TotalTime>
  <ScaleCrop>false</ScaleCrop>
  <LinksUpToDate>false</LinksUpToDate>
  <CharactersWithSpaces>20291</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2019-12-01T08:17:00Z</dcterms:created>
  <dc:creator>ADMIN</dc:creator>
  <cp:lastModifiedBy>星星</cp:lastModifiedBy>
  <dcterms:modified xsi:type="dcterms:W3CDTF">2020-03-09T02:47:09Z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