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936" w:after="468"/>
        <w:ind w:left="1980" w:hanging="1980" w:hangingChars="550"/>
        <w:rPr>
          <w:rFonts w:ascii="仿宋" w:hAnsi="仿宋" w:eastAsia="仿宋"/>
          <w:sz w:val="36"/>
          <w:szCs w:val="36"/>
        </w:rPr>
      </w:pPr>
      <w:r>
        <w:rPr>
          <w:rFonts w:hint="eastAsia" w:ascii="仿宋" w:hAnsi="仿宋" w:eastAsia="仿宋"/>
          <w:sz w:val="36"/>
          <w:szCs w:val="36"/>
        </w:rPr>
        <w:drawing>
          <wp:inline distT="0" distB="0" distL="0" distR="0">
            <wp:extent cx="1066800" cy="1085850"/>
            <wp:effectExtent l="19050" t="0" r="0" b="0"/>
            <wp:docPr id="3" name="图片 1"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10"/>
                    <pic:cNvPicPr>
                      <a:picLocks noChangeAspect="1" noChangeArrowheads="1"/>
                    </pic:cNvPicPr>
                  </pic:nvPicPr>
                  <pic:blipFill>
                    <a:blip r:embed="rId37"/>
                    <a:srcRect/>
                    <a:stretch>
                      <a:fillRect/>
                    </a:stretch>
                  </pic:blipFill>
                  <pic:spPr>
                    <a:xfrm>
                      <a:off x="0" y="0"/>
                      <a:ext cx="1066800" cy="1085850"/>
                    </a:xfrm>
                    <a:prstGeom prst="rect">
                      <a:avLst/>
                    </a:prstGeom>
                    <a:noFill/>
                    <a:ln w="9525" cmpd="sng">
                      <a:noFill/>
                      <a:miter lim="800000"/>
                      <a:headEnd/>
                      <a:tailEnd/>
                    </a:ln>
                  </pic:spPr>
                </pic:pic>
              </a:graphicData>
            </a:graphic>
          </wp:inline>
        </w:drawing>
      </w:r>
      <w:r>
        <w:rPr>
          <w:rFonts w:hint="eastAsia" w:ascii="仿宋" w:hAnsi="仿宋" w:eastAsia="仿宋"/>
          <w:sz w:val="36"/>
          <w:szCs w:val="36"/>
        </w:rPr>
        <w:drawing>
          <wp:inline distT="0" distB="0" distL="0" distR="0">
            <wp:extent cx="4057650" cy="962025"/>
            <wp:effectExtent l="19050" t="0" r="0" b="0"/>
            <wp:docPr id="4" name="图片 2"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20"/>
                    <pic:cNvPicPr>
                      <a:picLocks noChangeAspect="1" noChangeArrowheads="1"/>
                    </pic:cNvPicPr>
                  </pic:nvPicPr>
                  <pic:blipFill>
                    <a:blip r:embed="rId38"/>
                    <a:srcRect/>
                    <a:stretch>
                      <a:fillRect/>
                    </a:stretch>
                  </pic:blipFill>
                  <pic:spPr>
                    <a:xfrm>
                      <a:off x="0" y="0"/>
                      <a:ext cx="4057650" cy="962025"/>
                    </a:xfrm>
                    <a:prstGeom prst="rect">
                      <a:avLst/>
                    </a:prstGeom>
                    <a:noFill/>
                    <a:ln w="9525" cmpd="sng">
                      <a:noFill/>
                      <a:miter lim="800000"/>
                      <a:headEnd/>
                      <a:tailEnd/>
                    </a:ln>
                  </pic:spPr>
                </pic:pic>
              </a:graphicData>
            </a:graphic>
          </wp:inline>
        </w:drawing>
      </w:r>
      <w:r>
        <w:rPr>
          <w:rFonts w:hint="eastAsia" w:ascii="仿宋" w:hAnsi="仿宋" w:eastAsia="仿宋"/>
          <w:sz w:val="36"/>
          <w:szCs w:val="36"/>
        </w:rPr>
        <w:t xml:space="preserve">                   </w:t>
      </w:r>
    </w:p>
    <w:p>
      <w:pPr>
        <w:spacing w:before="936" w:after="468" w:line="560" w:lineRule="exact"/>
        <w:ind w:left="-105" w:leftChars="-50" w:firstLine="111" w:firstLineChars="12"/>
        <w:jc w:val="center"/>
        <w:rPr>
          <w:rFonts w:ascii="黑体" w:hAnsi="黑体" w:eastAsia="黑体"/>
          <w:b/>
          <w:color w:val="003300"/>
          <w:sz w:val="92"/>
          <w:szCs w:val="92"/>
        </w:rPr>
      </w:pPr>
      <w:r>
        <w:rPr>
          <w:rFonts w:hint="eastAsia" w:ascii="黑体" w:hAnsi="黑体" w:eastAsia="黑体"/>
          <w:b/>
          <w:color w:val="003300"/>
          <w:sz w:val="92"/>
          <w:szCs w:val="92"/>
        </w:rPr>
        <w:t>工 作 通 讯</w:t>
      </w:r>
    </w:p>
    <w:p>
      <w:pPr>
        <w:spacing w:before="468" w:line="1080" w:lineRule="exact"/>
        <w:jc w:val="center"/>
        <w:rPr>
          <w:rFonts w:cs="新宋体" w:asciiTheme="majorEastAsia" w:hAnsiTheme="majorEastAsia" w:eastAsiaTheme="majorEastAsia"/>
          <w:b/>
          <w:w w:val="90"/>
          <w:sz w:val="100"/>
        </w:rPr>
      </w:pPr>
      <w:r>
        <w:rPr>
          <w:rFonts w:hint="eastAsia" w:cs="新宋体" w:asciiTheme="majorEastAsia" w:hAnsiTheme="majorEastAsia" w:eastAsiaTheme="majorEastAsia"/>
          <w:b/>
          <w:sz w:val="32"/>
          <w:szCs w:val="32"/>
        </w:rPr>
        <w:t xml:space="preserve"> 第3期（总第88期）</w:t>
      </w:r>
    </w:p>
    <w:p>
      <w:pPr>
        <w:pBdr>
          <w:bottom w:val="single" w:color="auto" w:sz="18" w:space="6"/>
        </w:pBdr>
        <w:spacing w:before="312" w:line="560" w:lineRule="exact"/>
        <w:jc w:val="left"/>
        <w:rPr>
          <w:rFonts w:asciiTheme="majorEastAsia" w:hAnsiTheme="majorEastAsia" w:eastAsiaTheme="majorEastAsia"/>
          <w:b/>
          <w:sz w:val="32"/>
          <w:szCs w:val="32"/>
        </w:rPr>
      </w:pPr>
      <w:r>
        <w:rPr>
          <w:rFonts w:hint="eastAsia" w:cs="新宋体" w:asciiTheme="majorEastAsia" w:hAnsiTheme="majorEastAsia" w:eastAsiaTheme="majorEastAsia"/>
          <w:b/>
          <w:sz w:val="30"/>
          <w:szCs w:val="30"/>
        </w:rPr>
        <w:t xml:space="preserve"> 浙江省茶叶产业协会秘书处编</w:t>
      </w:r>
      <w:r>
        <w:rPr>
          <w:rFonts w:hint="eastAsia" w:cs="新宋体" w:asciiTheme="majorEastAsia" w:hAnsiTheme="majorEastAsia" w:eastAsiaTheme="majorEastAsia"/>
          <w:b/>
          <w:sz w:val="30"/>
          <w:szCs w:val="30"/>
        </w:rPr>
        <w:tab/>
      </w:r>
      <w:r>
        <w:rPr>
          <w:rFonts w:hint="eastAsia" w:cs="新宋体" w:asciiTheme="majorEastAsia" w:hAnsiTheme="majorEastAsia" w:eastAsiaTheme="majorEastAsia"/>
          <w:b/>
          <w:sz w:val="30"/>
          <w:szCs w:val="30"/>
        </w:rPr>
        <w:tab/>
      </w:r>
      <w:r>
        <w:rPr>
          <w:rFonts w:hint="eastAsia" w:cs="新宋体" w:asciiTheme="majorEastAsia" w:hAnsiTheme="majorEastAsia" w:eastAsiaTheme="majorEastAsia"/>
          <w:b/>
          <w:sz w:val="30"/>
          <w:szCs w:val="30"/>
        </w:rPr>
        <w:tab/>
      </w:r>
      <w:r>
        <w:rPr>
          <w:rFonts w:hint="eastAsia" w:cs="新宋体" w:asciiTheme="majorEastAsia" w:hAnsiTheme="majorEastAsia" w:eastAsiaTheme="majorEastAsia"/>
          <w:b/>
          <w:sz w:val="30"/>
          <w:szCs w:val="30"/>
        </w:rPr>
        <w:t xml:space="preserve">    2023年12月2</w:t>
      </w:r>
      <w:r>
        <w:rPr>
          <w:rFonts w:hint="eastAsia" w:cs="新宋体" w:asciiTheme="majorEastAsia" w:hAnsiTheme="majorEastAsia" w:eastAsiaTheme="majorEastAsia"/>
          <w:b/>
          <w:sz w:val="30"/>
          <w:szCs w:val="30"/>
          <w:lang w:val="en-US" w:eastAsia="zh-CN"/>
        </w:rPr>
        <w:t>0</w:t>
      </w:r>
      <w:r>
        <w:rPr>
          <w:rFonts w:hint="eastAsia" w:cs="新宋体" w:asciiTheme="majorEastAsia" w:hAnsiTheme="majorEastAsia" w:eastAsiaTheme="majorEastAsia"/>
          <w:b/>
          <w:sz w:val="30"/>
          <w:szCs w:val="30"/>
        </w:rPr>
        <w:t>日</w:t>
      </w:r>
    </w:p>
    <w:p>
      <w:pPr>
        <w:spacing w:line="500" w:lineRule="exact"/>
        <w:rPr>
          <w:rFonts w:ascii="仿宋_GB2312" w:hAnsi="仿宋_GB2312" w:eastAsia="仿宋_GB2312" w:cs="仿宋_GB2312"/>
          <w:b/>
          <w:bCs/>
          <w:sz w:val="36"/>
          <w:szCs w:val="36"/>
        </w:rPr>
      </w:pPr>
      <w:bookmarkStart w:id="75" w:name="_GoBack"/>
      <w:bookmarkEnd w:id="75"/>
    </w:p>
    <w:p>
      <w:pPr>
        <w:spacing w:line="460" w:lineRule="exact"/>
        <w:jc w:val="center"/>
        <w:rPr>
          <w:rFonts w:cs="仿宋_GB2312" w:asciiTheme="majorEastAsia" w:hAnsiTheme="majorEastAsia" w:eastAsiaTheme="majorEastAsia"/>
          <w:b/>
          <w:bCs/>
          <w:sz w:val="44"/>
          <w:szCs w:val="44"/>
        </w:rPr>
      </w:pPr>
      <w:r>
        <w:rPr>
          <w:rFonts w:hint="eastAsia" w:cs="仿宋_GB2312" w:asciiTheme="majorEastAsia" w:hAnsiTheme="majorEastAsia" w:eastAsiaTheme="majorEastAsia"/>
          <w:b/>
          <w:bCs/>
          <w:sz w:val="44"/>
          <w:szCs w:val="44"/>
        </w:rPr>
        <w:t>目  录</w:t>
      </w:r>
    </w:p>
    <w:p>
      <w:pPr>
        <w:pStyle w:val="21"/>
        <w:spacing w:line="500" w:lineRule="exact"/>
        <w:rPr>
          <w:rFonts w:ascii="仿宋" w:hAnsi="仿宋" w:eastAsia="仿宋" w:cs="仿宋"/>
          <w:b/>
          <w:sz w:val="32"/>
          <w:szCs w:val="32"/>
        </w:rPr>
      </w:pPr>
      <w:r>
        <w:rPr>
          <w:rFonts w:cs="Cambria Math" w:asciiTheme="majorEastAsia" w:hAnsiTheme="majorEastAsia" w:eastAsiaTheme="majorEastAsia"/>
          <w:b/>
          <w:sz w:val="32"/>
          <w:szCs w:val="32"/>
        </w:rPr>
        <w:t>协会动态</w:t>
      </w:r>
    </w:p>
    <w:p>
      <w:pPr>
        <w:jc w:val="distribute"/>
        <w:rPr>
          <w:rFonts w:ascii="仿宋" w:hAnsi="仿宋" w:eastAsia="仿宋"/>
          <w:spacing w:val="15"/>
          <w:sz w:val="32"/>
          <w:szCs w:val="32"/>
        </w:rPr>
      </w:pPr>
      <w:r>
        <w:rPr>
          <w:rFonts w:ascii="仿宋" w:hAnsi="仿宋" w:eastAsia="仿宋" w:cs="Cambria Math"/>
          <w:sz w:val="32"/>
          <w:szCs w:val="32"/>
        </w:rPr>
        <w:t>◆</w:t>
      </w:r>
      <w:r>
        <w:rPr>
          <w:rFonts w:hint="eastAsia" w:ascii="仿宋" w:hAnsi="仿宋" w:eastAsia="仿宋"/>
          <w:spacing w:val="15"/>
          <w:sz w:val="32"/>
          <w:szCs w:val="32"/>
        </w:rPr>
        <w:t>毛立民会长考察浙茶集团兴合科技公司</w:t>
      </w:r>
      <w:r>
        <w:rPr>
          <w:rFonts w:ascii="仿宋" w:hAnsi="仿宋" w:eastAsia="仿宋"/>
          <w:spacing w:val="15"/>
          <w:sz w:val="32"/>
          <w:szCs w:val="32"/>
        </w:rPr>
        <w:t>……………</w:t>
      </w:r>
      <w:r>
        <w:rPr>
          <w:rFonts w:hint="eastAsia" w:ascii="仿宋" w:hAnsi="仿宋" w:eastAsia="仿宋"/>
          <w:spacing w:val="15"/>
          <w:sz w:val="32"/>
          <w:szCs w:val="32"/>
        </w:rPr>
        <w:t>2</w:t>
      </w:r>
    </w:p>
    <w:p>
      <w:pPr>
        <w:pStyle w:val="21"/>
        <w:jc w:val="distribute"/>
        <w:rPr>
          <w:rFonts w:ascii="仿宋" w:hAnsi="仿宋" w:eastAsia="仿宋"/>
          <w:kern w:val="36"/>
          <w:sz w:val="32"/>
          <w:szCs w:val="32"/>
        </w:rPr>
      </w:pPr>
      <w:r>
        <w:rPr>
          <w:rFonts w:ascii="仿宋" w:hAnsi="仿宋" w:eastAsia="仿宋" w:cs="Cambria Math"/>
          <w:sz w:val="32"/>
          <w:szCs w:val="32"/>
        </w:rPr>
        <w:t>◆</w:t>
      </w:r>
      <w:r>
        <w:rPr>
          <w:rFonts w:hint="eastAsia" w:ascii="仿宋" w:hAnsi="仿宋" w:eastAsia="仿宋"/>
          <w:kern w:val="36"/>
          <w:sz w:val="32"/>
          <w:szCs w:val="32"/>
        </w:rPr>
        <w:t xml:space="preserve">2023浙江绿茶博览会在兰州开幕  </w:t>
      </w:r>
      <w:r>
        <w:rPr>
          <w:rFonts w:ascii="仿宋" w:hAnsi="仿宋" w:eastAsia="仿宋"/>
          <w:kern w:val="36"/>
          <w:sz w:val="32"/>
          <w:szCs w:val="32"/>
        </w:rPr>
        <w:t>……………………</w:t>
      </w:r>
      <w:r>
        <w:rPr>
          <w:rFonts w:hint="eastAsia" w:ascii="仿宋" w:hAnsi="仿宋" w:eastAsia="仿宋"/>
          <w:kern w:val="36"/>
          <w:sz w:val="32"/>
          <w:szCs w:val="32"/>
        </w:rPr>
        <w:t>2</w:t>
      </w:r>
    </w:p>
    <w:p>
      <w:pPr>
        <w:jc w:val="distribute"/>
        <w:rPr>
          <w:rFonts w:cs="宋体" w:asciiTheme="majorEastAsia" w:hAnsiTheme="majorEastAsia" w:eastAsiaTheme="majorEastAsia"/>
          <w:b/>
          <w:bCs/>
          <w:sz w:val="32"/>
          <w:szCs w:val="32"/>
        </w:rPr>
      </w:pPr>
      <w:r>
        <w:rPr>
          <w:rFonts w:ascii="仿宋" w:hAnsi="仿宋" w:eastAsia="仿宋" w:cs="Cambria Math"/>
          <w:sz w:val="32"/>
          <w:szCs w:val="32"/>
        </w:rPr>
        <w:t>◆</w:t>
      </w:r>
      <w:r>
        <w:rPr>
          <w:rFonts w:hint="eastAsia" w:ascii="仿宋" w:hAnsi="仿宋" w:eastAsia="仿宋" w:cs="宋体"/>
          <w:bCs/>
          <w:sz w:val="32"/>
          <w:szCs w:val="32"/>
        </w:rPr>
        <w:t>中国茶全书·浙江卷编纂工作征询会在杭州召开</w:t>
      </w:r>
      <w:r>
        <w:rPr>
          <w:rFonts w:ascii="仿宋" w:hAnsi="仿宋" w:eastAsia="仿宋" w:cs="宋体"/>
          <w:bCs/>
          <w:sz w:val="32"/>
          <w:szCs w:val="32"/>
        </w:rPr>
        <w:t>……</w:t>
      </w:r>
      <w:r>
        <w:rPr>
          <w:rFonts w:hint="eastAsia" w:ascii="仿宋" w:hAnsi="仿宋" w:eastAsia="仿宋" w:cs="宋体"/>
          <w:bCs/>
          <w:sz w:val="32"/>
          <w:szCs w:val="32"/>
        </w:rPr>
        <w:t>3</w:t>
      </w:r>
    </w:p>
    <w:p>
      <w:pPr>
        <w:jc w:val="distribute"/>
        <w:rPr>
          <w:rFonts w:asciiTheme="majorEastAsia" w:hAnsiTheme="majorEastAsia" w:eastAsiaTheme="majorEastAsia"/>
          <w:b/>
          <w:bCs/>
          <w:sz w:val="32"/>
          <w:szCs w:val="32"/>
        </w:rPr>
      </w:pPr>
      <w:r>
        <w:rPr>
          <w:rFonts w:ascii="仿宋" w:hAnsi="仿宋" w:eastAsia="仿宋" w:cs="Cambria Math"/>
          <w:sz w:val="32"/>
          <w:szCs w:val="32"/>
        </w:rPr>
        <w:t>◆</w:t>
      </w:r>
      <w:r>
        <w:rPr>
          <w:rFonts w:ascii="仿宋" w:hAnsi="仿宋" w:eastAsia="仿宋"/>
          <w:bCs/>
          <w:sz w:val="32"/>
          <w:szCs w:val="32"/>
        </w:rPr>
        <w:t>诸暨市茶叶行业协会</w:t>
      </w:r>
      <w:r>
        <w:rPr>
          <w:rFonts w:hint="eastAsia" w:ascii="仿宋" w:hAnsi="仿宋" w:eastAsia="仿宋"/>
          <w:bCs/>
          <w:sz w:val="32"/>
          <w:szCs w:val="32"/>
        </w:rPr>
        <w:t>召开</w:t>
      </w:r>
      <w:r>
        <w:rPr>
          <w:rFonts w:ascii="仿宋" w:hAnsi="仿宋" w:eastAsia="仿宋"/>
          <w:bCs/>
          <w:sz w:val="32"/>
          <w:szCs w:val="32"/>
        </w:rPr>
        <w:t>第三次会员大会……………</w:t>
      </w:r>
      <w:r>
        <w:rPr>
          <w:rFonts w:hint="eastAsia" w:ascii="仿宋" w:hAnsi="仿宋" w:eastAsia="仿宋"/>
          <w:bCs/>
          <w:sz w:val="32"/>
          <w:szCs w:val="32"/>
        </w:rPr>
        <w:t>5</w:t>
      </w:r>
    </w:p>
    <w:p>
      <w:pPr>
        <w:jc w:val="distribute"/>
        <w:rPr>
          <w:rFonts w:ascii="仿宋" w:hAnsi="仿宋" w:eastAsia="仿宋" w:cs="仿宋_GB2312"/>
          <w:bCs/>
          <w:sz w:val="32"/>
          <w:szCs w:val="32"/>
        </w:rPr>
      </w:pPr>
      <w:r>
        <w:rPr>
          <w:rFonts w:ascii="仿宋" w:hAnsi="仿宋" w:eastAsia="仿宋" w:cs="Cambria Math"/>
          <w:sz w:val="32"/>
          <w:szCs w:val="32"/>
        </w:rPr>
        <w:t>◆</w:t>
      </w:r>
      <w:r>
        <w:rPr>
          <w:rFonts w:hint="eastAsia" w:ascii="仿宋" w:hAnsi="仿宋" w:eastAsia="仿宋"/>
          <w:sz w:val="32"/>
          <w:szCs w:val="32"/>
          <w:shd w:val="clear" w:color="auto" w:fill="FFFFFF"/>
        </w:rPr>
        <w:t>“浙茶杯”优质红茶推选颁奖典礼在开化举行</w:t>
      </w:r>
      <w:r>
        <w:rPr>
          <w:rFonts w:ascii="仿宋" w:hAnsi="仿宋" w:eastAsia="仿宋"/>
          <w:sz w:val="32"/>
          <w:szCs w:val="32"/>
          <w:shd w:val="clear" w:color="auto" w:fill="FFFFFF"/>
        </w:rPr>
        <w:t>………</w:t>
      </w:r>
      <w:r>
        <w:rPr>
          <w:rFonts w:hint="eastAsia" w:ascii="仿宋" w:hAnsi="仿宋" w:eastAsia="仿宋"/>
          <w:sz w:val="32"/>
          <w:szCs w:val="32"/>
          <w:shd w:val="clear" w:color="auto" w:fill="FFFFFF"/>
        </w:rPr>
        <w:t>6</w:t>
      </w:r>
    </w:p>
    <w:p>
      <w:pPr>
        <w:widowControl/>
        <w:jc w:val="distribute"/>
        <w:rPr>
          <w:rFonts w:asciiTheme="majorEastAsia" w:hAnsiTheme="majorEastAsia" w:eastAsiaTheme="majorEastAsia"/>
          <w:kern w:val="0"/>
          <w:sz w:val="32"/>
          <w:szCs w:val="32"/>
        </w:rPr>
      </w:pPr>
      <w:r>
        <w:rPr>
          <w:rFonts w:ascii="仿宋" w:hAnsi="仿宋" w:eastAsia="仿宋" w:cs="Cambria Math"/>
          <w:sz w:val="32"/>
          <w:szCs w:val="32"/>
        </w:rPr>
        <w:t>◆</w:t>
      </w:r>
      <w:r>
        <w:rPr>
          <w:rFonts w:hint="eastAsia" w:ascii="仿宋" w:hAnsi="仿宋" w:eastAsia="仿宋" w:cs="宋体"/>
          <w:bCs/>
          <w:kern w:val="0"/>
          <w:sz w:val="32"/>
          <w:szCs w:val="32"/>
        </w:rPr>
        <w:t>第十</w:t>
      </w:r>
      <w:r>
        <w:rPr>
          <w:rFonts w:ascii="仿宋" w:hAnsi="仿宋" w:eastAsia="仿宋" w:cs="宋体"/>
          <w:bCs/>
          <w:kern w:val="0"/>
          <w:sz w:val="32"/>
          <w:szCs w:val="32"/>
        </w:rPr>
        <w:t>九</w:t>
      </w:r>
      <w:r>
        <w:rPr>
          <w:rFonts w:hint="eastAsia" w:ascii="仿宋" w:hAnsi="仿宋" w:eastAsia="仿宋" w:cs="宋体"/>
          <w:bCs/>
          <w:kern w:val="0"/>
          <w:sz w:val="32"/>
          <w:szCs w:val="32"/>
        </w:rPr>
        <w:t>届中国茶</w:t>
      </w:r>
      <w:r>
        <w:rPr>
          <w:rFonts w:ascii="仿宋" w:hAnsi="仿宋" w:eastAsia="仿宋" w:cs="宋体"/>
          <w:bCs/>
          <w:kern w:val="0"/>
          <w:sz w:val="32"/>
          <w:szCs w:val="32"/>
        </w:rPr>
        <w:t>业</w:t>
      </w:r>
      <w:r>
        <w:rPr>
          <w:rFonts w:hint="eastAsia" w:ascii="仿宋" w:hAnsi="仿宋" w:eastAsia="仿宋" w:cs="宋体"/>
          <w:bCs/>
          <w:kern w:val="0"/>
          <w:sz w:val="32"/>
          <w:szCs w:val="32"/>
        </w:rPr>
        <w:t>经济年会在赤壁举行</w:t>
      </w:r>
      <w:r>
        <w:rPr>
          <w:rFonts w:ascii="仿宋" w:hAnsi="仿宋" w:eastAsia="仿宋" w:cs="宋体"/>
          <w:bCs/>
          <w:kern w:val="0"/>
          <w:sz w:val="32"/>
          <w:szCs w:val="32"/>
        </w:rPr>
        <w:t>………………</w:t>
      </w:r>
      <w:r>
        <w:rPr>
          <w:rFonts w:hint="eastAsia" w:ascii="仿宋" w:hAnsi="仿宋" w:eastAsia="仿宋" w:cs="宋体"/>
          <w:bCs/>
          <w:kern w:val="0"/>
          <w:sz w:val="32"/>
          <w:szCs w:val="32"/>
        </w:rPr>
        <w:t>7</w:t>
      </w:r>
    </w:p>
    <w:p>
      <w:pPr>
        <w:jc w:val="left"/>
        <w:rPr>
          <w:rFonts w:cs="仿宋_GB2312" w:asciiTheme="majorEastAsia" w:hAnsiTheme="majorEastAsia" w:eastAsiaTheme="majorEastAsia"/>
          <w:b/>
          <w:bCs/>
          <w:sz w:val="32"/>
          <w:szCs w:val="32"/>
        </w:rPr>
      </w:pPr>
      <w:r>
        <w:rPr>
          <w:rFonts w:cs="仿宋_GB2312" w:asciiTheme="majorEastAsia" w:hAnsiTheme="majorEastAsia" w:eastAsiaTheme="majorEastAsia"/>
          <w:b/>
          <w:bCs/>
          <w:sz w:val="32"/>
          <w:szCs w:val="32"/>
        </w:rPr>
        <w:t>团体标准</w:t>
      </w:r>
    </w:p>
    <w:p>
      <w:pPr>
        <w:jc w:val="distribute"/>
        <w:rPr>
          <w:rFonts w:ascii="仿宋" w:hAnsi="仿宋" w:eastAsia="仿宋" w:cs="仿宋_GB2312"/>
          <w:b/>
          <w:bCs/>
          <w:sz w:val="32"/>
          <w:szCs w:val="32"/>
        </w:rPr>
      </w:pPr>
      <w:r>
        <w:rPr>
          <w:rFonts w:ascii="仿宋" w:hAnsi="仿宋" w:eastAsia="仿宋" w:cs="Cambria Math"/>
          <w:sz w:val="32"/>
          <w:szCs w:val="32"/>
        </w:rPr>
        <w:t>◆</w:t>
      </w:r>
      <w:r>
        <w:rPr>
          <w:rFonts w:hint="eastAsia" w:ascii="仿宋" w:hAnsi="仿宋" w:eastAsia="仿宋" w:cs="Cambria Math"/>
          <w:sz w:val="32"/>
          <w:szCs w:val="32"/>
        </w:rPr>
        <w:t>《江山绿牡丹茶》《江山万年红茶》团体标准发布</w:t>
      </w:r>
      <w:r>
        <w:rPr>
          <w:rFonts w:ascii="仿宋" w:hAnsi="仿宋" w:eastAsia="仿宋" w:cs="Cambria Math"/>
          <w:sz w:val="32"/>
          <w:szCs w:val="32"/>
        </w:rPr>
        <w:t>……</w:t>
      </w:r>
      <w:r>
        <w:rPr>
          <w:rFonts w:hint="eastAsia" w:ascii="仿宋" w:hAnsi="仿宋" w:eastAsia="仿宋" w:cs="Cambria Math"/>
          <w:sz w:val="32"/>
          <w:szCs w:val="32"/>
        </w:rPr>
        <w:t>8</w:t>
      </w:r>
    </w:p>
    <w:p>
      <w:pPr>
        <w:spacing w:line="500" w:lineRule="exact"/>
        <w:jc w:val="center"/>
        <w:rPr>
          <w:rFonts w:cs="仿宋_GB2312" w:asciiTheme="majorEastAsia" w:hAnsiTheme="majorEastAsia" w:eastAsiaTheme="majorEastAsia"/>
          <w:b/>
          <w:bCs/>
          <w:sz w:val="44"/>
          <w:szCs w:val="44"/>
        </w:rPr>
      </w:pPr>
    </w:p>
    <w:p>
      <w:pPr>
        <w:spacing w:line="500" w:lineRule="exact"/>
        <w:jc w:val="center"/>
        <w:rPr>
          <w:rFonts w:cs="仿宋_GB2312" w:asciiTheme="majorEastAsia" w:hAnsiTheme="majorEastAsia" w:eastAsiaTheme="majorEastAsia"/>
          <w:b/>
          <w:bCs/>
          <w:sz w:val="44"/>
          <w:szCs w:val="44"/>
        </w:rPr>
      </w:pPr>
      <w:r>
        <w:rPr>
          <w:rFonts w:cs="仿宋_GB2312" w:asciiTheme="majorEastAsia" w:hAnsiTheme="majorEastAsia" w:eastAsiaTheme="majorEastAsia"/>
          <w:b/>
          <w:bCs/>
          <w:sz w:val="44"/>
          <w:szCs w:val="44"/>
        </w:rPr>
        <w:t>协会动态</w:t>
      </w:r>
    </w:p>
    <w:p>
      <w:pPr>
        <w:spacing w:line="500" w:lineRule="exact"/>
        <w:jc w:val="left"/>
        <w:rPr>
          <w:rFonts w:cs="仿宋_GB2312" w:asciiTheme="majorEastAsia" w:hAnsiTheme="majorEastAsia" w:eastAsiaTheme="majorEastAsia"/>
          <w:b/>
          <w:bCs/>
          <w:sz w:val="36"/>
          <w:szCs w:val="36"/>
        </w:rPr>
      </w:pPr>
    </w:p>
    <w:p>
      <w:pPr>
        <w:rPr>
          <w:rFonts w:asciiTheme="majorEastAsia" w:hAnsiTheme="majorEastAsia" w:eastAsiaTheme="majorEastAsia"/>
          <w:b/>
          <w:spacing w:val="15"/>
          <w:sz w:val="32"/>
          <w:szCs w:val="32"/>
        </w:rPr>
      </w:pPr>
      <w:r>
        <w:rPr>
          <w:rFonts w:hint="eastAsia" w:asciiTheme="majorEastAsia" w:hAnsiTheme="majorEastAsia" w:eastAsiaTheme="majorEastAsia"/>
          <w:b/>
          <w:spacing w:val="15"/>
          <w:sz w:val="32"/>
          <w:szCs w:val="32"/>
        </w:rPr>
        <w:t>毛立民会长考察浙茶集团兴合科技公司</w:t>
      </w:r>
    </w:p>
    <w:p>
      <w:pPr>
        <w:pStyle w:val="21"/>
        <w:ind w:firstLine="640" w:firstLineChars="200"/>
        <w:rPr>
          <w:rFonts w:ascii="仿宋" w:hAnsi="仿宋" w:eastAsia="仿宋"/>
          <w:sz w:val="32"/>
          <w:szCs w:val="32"/>
        </w:rPr>
      </w:pPr>
      <w:r>
        <w:rPr>
          <w:rFonts w:hint="eastAsia" w:ascii="仿宋" w:hAnsi="仿宋" w:eastAsia="仿宋"/>
          <w:sz w:val="32"/>
          <w:szCs w:val="32"/>
        </w:rPr>
        <w:t>7月14日，浙江省茶叶产业协会会长毛立民、浙江茶业学院执行院长张士康和安吉县有关领导赴浙茶集团兴合科技公司考察。省茶叶产业协会副会长、浙茶集团监事会主席徐韬，省茶叶产业协会副秘书长、兴合科技公司总经理夏兵等陪同考察。</w:t>
      </w:r>
    </w:p>
    <w:p>
      <w:pPr>
        <w:pStyle w:val="21"/>
        <w:ind w:firstLine="640" w:firstLineChars="200"/>
        <w:rPr>
          <w:rFonts w:ascii="仿宋" w:hAnsi="仿宋" w:eastAsia="仿宋"/>
          <w:sz w:val="32"/>
          <w:szCs w:val="32"/>
          <w:shd w:val="clear" w:color="auto" w:fill="FFFFFF"/>
        </w:rPr>
      </w:pPr>
      <w:r>
        <w:rPr>
          <w:rFonts w:hint="eastAsia" w:ascii="仿宋" w:hAnsi="仿宋" w:eastAsia="仿宋"/>
          <w:sz w:val="32"/>
          <w:szCs w:val="32"/>
        </w:rPr>
        <w:t>毛立民一行</w:t>
      </w:r>
      <w:r>
        <w:rPr>
          <w:rFonts w:hint="eastAsia" w:ascii="仿宋" w:hAnsi="仿宋" w:eastAsia="仿宋"/>
          <w:sz w:val="32"/>
          <w:szCs w:val="32"/>
          <w:shd w:val="clear" w:color="auto" w:fill="FFFFFF"/>
        </w:rPr>
        <w:t>参观考察兴合科技公司茶味蛋白棒10万级洁净生产车间、安吉白茶生产车间和新媒体直播间等，了解公司系列科技新产品，并进行座谈交流。徐韬副会长介绍浙茶集团聚焦传统名优茶、出口大宗茶、国际特种茶、精深加工健康茶和茶叶机械五大业务板块以及新开发天香袋泡茶和茶乐蛙冻干茶等在新茶饮、新茶叶产品消费的情况。毛立民会长从企业聚焦核心产品、地方政府政策培育支持、协会构建行业平台资源等进行了交流。</w:t>
      </w:r>
    </w:p>
    <w:p>
      <w:pPr>
        <w:pStyle w:val="21"/>
        <w:rPr>
          <w:rFonts w:asciiTheme="majorEastAsia" w:hAnsiTheme="majorEastAsia" w:eastAsiaTheme="majorEastAsia"/>
          <w:b/>
          <w:kern w:val="36"/>
          <w:sz w:val="32"/>
          <w:szCs w:val="32"/>
        </w:rPr>
      </w:pPr>
      <w:r>
        <w:rPr>
          <w:rFonts w:hint="eastAsia" w:asciiTheme="majorEastAsia" w:hAnsiTheme="majorEastAsia" w:eastAsiaTheme="majorEastAsia"/>
          <w:b/>
          <w:kern w:val="36"/>
          <w:sz w:val="32"/>
          <w:szCs w:val="32"/>
        </w:rPr>
        <w:t>2023浙江绿茶博览会在兰州开幕</w:t>
      </w:r>
    </w:p>
    <w:p>
      <w:pPr>
        <w:pStyle w:val="21"/>
        <w:ind w:firstLine="640" w:firstLineChars="200"/>
        <w:rPr>
          <w:rFonts w:ascii="仿宋" w:hAnsi="仿宋" w:eastAsia="仿宋"/>
          <w:kern w:val="36"/>
          <w:sz w:val="32"/>
          <w:szCs w:val="32"/>
        </w:rPr>
      </w:pPr>
      <w:r>
        <w:rPr>
          <w:rFonts w:hint="eastAsia" w:ascii="仿宋" w:hAnsi="仿宋" w:eastAsia="仿宋"/>
          <w:sz w:val="32"/>
          <w:szCs w:val="32"/>
          <w:shd w:val="clear" w:color="auto" w:fill="FFFFFF"/>
        </w:rPr>
        <w:t>7月21日，2023浙江绿茶博览会在甘肃国际会展中心开幕。浙江省茶叶产业协会名誉会长、省人大常委会原副主任程渭山，省茶叶产业协会副会长徐云焕、刁学刚、马亚平、孔中明、戴青朋分别参加开幕式和诸暨市、磐安县专场推介等活动。浙江绿茶博览会是浙江省倾全省之力打造“浙江绿茶”品牌、全面拓展国内外市场、促进营销联盟构建，让更多消费者深入了解浙江绿茶的重要举措。自2006年起，已先后在北京、宁波、杭州、沈阳、西安、哈尔滨、南京、太原、郑州、西宁、银川、深圳、青岛等城市连续举办14届。历届浙江绿茶博览会均得到全省各产茶县的大力支持和积极参与，每届都有50个以上的产茶县（市、区）的百家以上重点茶企参展。</w:t>
      </w:r>
      <w:r>
        <w:rPr>
          <w:rFonts w:ascii="仿宋" w:hAnsi="仿宋" w:eastAsia="仿宋"/>
          <w:sz w:val="32"/>
          <w:szCs w:val="32"/>
        </w:rPr>
        <w:t>本次浙江绿茶博览会主展馆面积2376平方米，</w:t>
      </w:r>
      <w:r>
        <w:rPr>
          <w:rFonts w:hint="eastAsia" w:ascii="仿宋" w:hAnsi="仿宋" w:eastAsia="仿宋"/>
          <w:sz w:val="32"/>
          <w:szCs w:val="32"/>
        </w:rPr>
        <w:t>为</w:t>
      </w:r>
      <w:r>
        <w:rPr>
          <w:rFonts w:ascii="仿宋" w:hAnsi="仿宋" w:eastAsia="仿宋"/>
          <w:sz w:val="32"/>
          <w:szCs w:val="32"/>
        </w:rPr>
        <w:t>历史之最，设中心展示区和展销区。</w:t>
      </w:r>
      <w:r>
        <w:rPr>
          <w:rFonts w:hint="eastAsia" w:ascii="仿宋" w:hAnsi="仿宋" w:eastAsia="仿宋"/>
          <w:sz w:val="32"/>
          <w:szCs w:val="32"/>
          <w:shd w:val="clear" w:color="auto" w:fill="FFFFFF"/>
        </w:rPr>
        <w:t>由浙江省农业农村厅统一组织进行整体形象设计与特装，以突出浙江名优绿茶产地优越、品质上乘、品牌丰富为中心，通过专场推介及现场茶艺茶道表演，展现浙江绿茶的丰厚底蕴。</w:t>
      </w:r>
      <w:r>
        <w:rPr>
          <w:rFonts w:ascii="仿宋" w:hAnsi="仿宋" w:eastAsia="仿宋"/>
          <w:sz w:val="32"/>
          <w:szCs w:val="32"/>
        </w:rPr>
        <w:t>以市为单位全部特装，杭州、宁波、温州、湖州、绍兴、台州、金华、衢州、丽水和舟山等10个产茶市60个产茶县（市、区）的197家骨干茶叶龙头企业、数百款名优茶产品云集兰州</w:t>
      </w:r>
      <w:r>
        <w:rPr>
          <w:rFonts w:hint="eastAsia" w:ascii="仿宋" w:hAnsi="仿宋" w:eastAsia="仿宋"/>
          <w:sz w:val="32"/>
          <w:szCs w:val="32"/>
          <w:shd w:val="clear" w:color="auto" w:fill="FFFFFF"/>
        </w:rPr>
        <w:t>，省茶叶产业协会多位副会长单位参与其中，充分展现浙江产茶大省和茶业强省的地位</w:t>
      </w:r>
      <w:r>
        <w:rPr>
          <w:rFonts w:ascii="仿宋" w:hAnsi="仿宋" w:eastAsia="仿宋"/>
          <w:sz w:val="32"/>
          <w:szCs w:val="32"/>
        </w:rPr>
        <w:t>。</w:t>
      </w:r>
    </w:p>
    <w:p>
      <w:pPr>
        <w:rPr>
          <w:rFonts w:cs="宋体" w:asciiTheme="majorEastAsia" w:hAnsiTheme="majorEastAsia" w:eastAsiaTheme="majorEastAsia"/>
          <w:b/>
          <w:bCs/>
          <w:sz w:val="32"/>
          <w:szCs w:val="32"/>
        </w:rPr>
      </w:pPr>
      <w:r>
        <w:rPr>
          <w:rFonts w:hint="eastAsia" w:cs="宋体" w:asciiTheme="majorEastAsia" w:hAnsiTheme="majorEastAsia" w:eastAsiaTheme="majorEastAsia"/>
          <w:b/>
          <w:bCs/>
          <w:sz w:val="32"/>
          <w:szCs w:val="32"/>
        </w:rPr>
        <w:t>《中国茶全书·浙江卷》编纂工作征询会在杭州召开</w:t>
      </w:r>
    </w:p>
    <w:p>
      <w:pPr>
        <w:ind w:firstLine="640" w:firstLineChars="200"/>
        <w:rPr>
          <w:rFonts w:ascii="仿宋" w:hAnsi="仿宋" w:eastAsia="仿宋" w:cs="宋体"/>
          <w:sz w:val="32"/>
          <w:szCs w:val="32"/>
        </w:rPr>
      </w:pPr>
      <w:r>
        <w:rPr>
          <w:rFonts w:ascii="仿宋" w:hAnsi="仿宋" w:eastAsia="仿宋" w:cs="宋体"/>
          <w:sz w:val="32"/>
          <w:szCs w:val="32"/>
        </w:rPr>
        <w:t>8月18日，</w:t>
      </w:r>
      <w:r>
        <w:rPr>
          <w:rFonts w:hint="eastAsia" w:ascii="仿宋" w:hAnsi="仿宋" w:eastAsia="仿宋" w:cs="宋体"/>
          <w:sz w:val="32"/>
          <w:szCs w:val="32"/>
        </w:rPr>
        <w:t>浙江省茶叶产业协会在杭州召开</w:t>
      </w:r>
      <w:r>
        <w:rPr>
          <w:rFonts w:ascii="仿宋" w:hAnsi="仿宋" w:eastAsia="仿宋" w:cs="宋体"/>
          <w:sz w:val="32"/>
          <w:szCs w:val="32"/>
        </w:rPr>
        <w:t>《中国茶全书·浙江卷》编纂工作征询会，会议就浙江卷框架结构、章节设计、编纂分工和进度计划等方面进行讨论。《中国茶全书》总主编王德安、执行主编覃中显，中国林业出版社处长李顺，中国农业出版社佳虹出版中心主任刁乾超</w:t>
      </w:r>
      <w:r>
        <w:rPr>
          <w:rFonts w:hint="eastAsia" w:ascii="仿宋" w:hAnsi="仿宋" w:eastAsia="仿宋" w:cs="宋体"/>
          <w:sz w:val="32"/>
          <w:szCs w:val="32"/>
        </w:rPr>
        <w:t>莅会指导。</w:t>
      </w:r>
      <w:r>
        <w:rPr>
          <w:rFonts w:ascii="仿宋" w:hAnsi="仿宋" w:eastAsia="仿宋" w:cs="宋体"/>
          <w:sz w:val="32"/>
          <w:szCs w:val="32"/>
        </w:rPr>
        <w:t>浙江省茶叶产业协会会长毛立民，中国农科院茶叶研究所副所长王新超，浙江大学茶叶研究所所长、教授王岳飞，中国茶叶博物馆馆长包静，浙江农林大学教授苏祝成，浙江树人大学教授张星海，浙江茶业学院副教授胡民强，浙江省农业技术推广中心研究员罗列万，浙江省茶叶集团股份有限公司总经理王兵，杭州市茶文化研究会办公室主任官少辉，浙江省农业机械工业协会秘书长王亚飞，</w:t>
      </w:r>
      <w:r>
        <w:rPr>
          <w:rFonts w:hint="eastAsia" w:ascii="仿宋" w:hAnsi="仿宋" w:eastAsia="仿宋" w:cs="宋体"/>
          <w:sz w:val="32"/>
          <w:szCs w:val="32"/>
        </w:rPr>
        <w:t>浙江省茶叶产业协会副秘书长、</w:t>
      </w:r>
      <w:r>
        <w:rPr>
          <w:rFonts w:ascii="仿宋" w:hAnsi="仿宋" w:eastAsia="仿宋" w:cs="宋体"/>
          <w:sz w:val="32"/>
          <w:szCs w:val="32"/>
        </w:rPr>
        <w:t>杭州茶厂有限公司总经理游红英，杭州浮岚文化发展有限公司总经理王卓瑜，</w:t>
      </w:r>
      <w:r>
        <w:rPr>
          <w:rFonts w:hint="eastAsia" w:ascii="仿宋" w:hAnsi="仿宋" w:eastAsia="仿宋" w:cs="宋体"/>
          <w:sz w:val="32"/>
          <w:szCs w:val="32"/>
        </w:rPr>
        <w:t>浙江省茶叶产业协会副秘书长、</w:t>
      </w:r>
      <w:r>
        <w:rPr>
          <w:rFonts w:ascii="仿宋" w:hAnsi="仿宋" w:eastAsia="仿宋" w:cs="宋体"/>
          <w:sz w:val="32"/>
          <w:szCs w:val="32"/>
        </w:rPr>
        <w:t>茗边主编孙状云等出席会议。浙江省茶叶产业协会副会长兼秘书长刁学刚主持会议。</w:t>
      </w:r>
    </w:p>
    <w:p>
      <w:pPr>
        <w:ind w:firstLine="640" w:firstLineChars="200"/>
        <w:rPr>
          <w:rFonts w:ascii="仿宋" w:hAnsi="仿宋" w:eastAsia="仿宋" w:cs="宋体"/>
          <w:sz w:val="32"/>
          <w:szCs w:val="32"/>
        </w:rPr>
      </w:pPr>
      <w:r>
        <w:rPr>
          <w:rFonts w:hint="eastAsia" w:ascii="仿宋" w:hAnsi="仿宋" w:eastAsia="仿宋" w:cs="宋体"/>
          <w:sz w:val="32"/>
          <w:szCs w:val="32"/>
        </w:rPr>
        <w:t>浙江是产茶大省、茶叶出口大省，202</w:t>
      </w:r>
      <w:r>
        <w:rPr>
          <w:rFonts w:ascii="仿宋" w:hAnsi="仿宋" w:eastAsia="仿宋" w:cs="宋体"/>
          <w:sz w:val="32"/>
          <w:szCs w:val="32"/>
        </w:rPr>
        <w:t>2</w:t>
      </w:r>
      <w:r>
        <w:rPr>
          <w:rFonts w:hint="eastAsia" w:ascii="仿宋" w:hAnsi="仿宋" w:eastAsia="仿宋" w:cs="宋体"/>
          <w:sz w:val="32"/>
          <w:szCs w:val="32"/>
        </w:rPr>
        <w:t>年浙江茶园面积</w:t>
      </w:r>
      <w:r>
        <w:rPr>
          <w:rFonts w:ascii="仿宋" w:hAnsi="仿宋" w:eastAsia="仿宋" w:cs="宋体"/>
          <w:sz w:val="32"/>
          <w:szCs w:val="32"/>
        </w:rPr>
        <w:t>310</w:t>
      </w:r>
      <w:r>
        <w:rPr>
          <w:rFonts w:hint="eastAsia" w:ascii="仿宋" w:hAnsi="仿宋" w:eastAsia="仿宋" w:cs="宋体"/>
          <w:sz w:val="32"/>
          <w:szCs w:val="32"/>
        </w:rPr>
        <w:t>万亩，产量19.3</w:t>
      </w:r>
      <w:r>
        <w:rPr>
          <w:rFonts w:ascii="仿宋" w:hAnsi="仿宋" w:eastAsia="仿宋" w:cs="宋体"/>
          <w:sz w:val="32"/>
          <w:szCs w:val="32"/>
        </w:rPr>
        <w:t>5</w:t>
      </w:r>
      <w:r>
        <w:rPr>
          <w:rFonts w:hint="eastAsia" w:ascii="仿宋" w:hAnsi="仿宋" w:eastAsia="仿宋" w:cs="宋体"/>
          <w:sz w:val="32"/>
          <w:szCs w:val="32"/>
        </w:rPr>
        <w:t>万吨，农</w:t>
      </w:r>
      <w:r>
        <w:rPr>
          <w:rFonts w:ascii="仿宋" w:hAnsi="仿宋" w:eastAsia="仿宋" w:cs="宋体"/>
          <w:sz w:val="32"/>
          <w:szCs w:val="32"/>
        </w:rPr>
        <w:t>业</w:t>
      </w:r>
      <w:r>
        <w:rPr>
          <w:rFonts w:hint="eastAsia" w:ascii="仿宋" w:hAnsi="仿宋" w:eastAsia="仿宋" w:cs="宋体"/>
          <w:sz w:val="32"/>
          <w:szCs w:val="32"/>
        </w:rPr>
        <w:t>产值2</w:t>
      </w:r>
      <w:r>
        <w:rPr>
          <w:rFonts w:ascii="仿宋" w:hAnsi="仿宋" w:eastAsia="仿宋" w:cs="宋体"/>
          <w:sz w:val="32"/>
          <w:szCs w:val="32"/>
        </w:rPr>
        <w:t>64</w:t>
      </w:r>
      <w:r>
        <w:rPr>
          <w:rFonts w:hint="eastAsia" w:ascii="仿宋" w:hAnsi="仿宋" w:eastAsia="仿宋" w:cs="宋体"/>
          <w:sz w:val="32"/>
          <w:szCs w:val="32"/>
        </w:rPr>
        <w:t>亿元，有“一片叶子，成就了一个产业，富裕了一方百姓”的美誉。浙江省农业技术推广中心研究员罗列万介绍了浙江卷框架结构和章节设计，他提出，浙江卷各章的编纂要体现“中国茶全书”之“全”，围绕习总书记“三茶”统筹理念展开章节设计，对历代浙江茶叶变迁的编写设置时间节点，明确茶品牌重点企业品牌选登标准，重点介绍浙江特色茶叶教育机构、茶叶研究机构。</w:t>
      </w:r>
    </w:p>
    <w:p>
      <w:pPr>
        <w:ind w:firstLine="640" w:firstLineChars="200"/>
        <w:rPr>
          <w:rFonts w:ascii="仿宋" w:hAnsi="仿宋" w:eastAsia="仿宋" w:cs="宋体"/>
          <w:sz w:val="32"/>
          <w:szCs w:val="32"/>
        </w:rPr>
      </w:pPr>
      <w:r>
        <w:rPr>
          <w:rFonts w:hint="eastAsia" w:ascii="仿宋" w:hAnsi="仿宋" w:eastAsia="仿宋" w:cs="宋体"/>
          <w:sz w:val="32"/>
          <w:szCs w:val="32"/>
        </w:rPr>
        <w:t>与会人员针对《中国茶全书·浙江卷》目录（征求意见稿）展开了充分的讨论和交流，积极为编纂工作建言献策，对茶文化的对外传播，茶入非遗，茶奥会、全民饮茶日、开茶节为代表的茶事活动，茶产业全技术链，创新茶案例，当代茶人的评选标准等方面提出了宝贵的意见和建议。</w:t>
      </w:r>
    </w:p>
    <w:p>
      <w:pPr>
        <w:rPr>
          <w:rFonts w:asciiTheme="majorEastAsia" w:hAnsiTheme="majorEastAsia" w:eastAsiaTheme="majorEastAsia"/>
          <w:b/>
          <w:bCs/>
          <w:sz w:val="32"/>
          <w:szCs w:val="32"/>
        </w:rPr>
      </w:pPr>
      <w:r>
        <w:rPr>
          <w:rFonts w:asciiTheme="majorEastAsia" w:hAnsiTheme="majorEastAsia" w:eastAsiaTheme="majorEastAsia"/>
          <w:b/>
          <w:bCs/>
          <w:sz w:val="32"/>
          <w:szCs w:val="32"/>
        </w:rPr>
        <w:t>诸暨市茶叶行业协会</w:t>
      </w:r>
      <w:r>
        <w:rPr>
          <w:rFonts w:hint="eastAsia" w:asciiTheme="majorEastAsia" w:hAnsiTheme="majorEastAsia" w:eastAsiaTheme="majorEastAsia"/>
          <w:b/>
          <w:bCs/>
          <w:sz w:val="32"/>
          <w:szCs w:val="32"/>
        </w:rPr>
        <w:t>召开</w:t>
      </w:r>
      <w:r>
        <w:rPr>
          <w:rFonts w:asciiTheme="majorEastAsia" w:hAnsiTheme="majorEastAsia" w:eastAsiaTheme="majorEastAsia"/>
          <w:b/>
          <w:bCs/>
          <w:sz w:val="32"/>
          <w:szCs w:val="32"/>
        </w:rPr>
        <w:t>第三次会员大会</w:t>
      </w:r>
    </w:p>
    <w:p>
      <w:pPr>
        <w:ind w:firstLine="640" w:firstLineChars="200"/>
        <w:rPr>
          <w:rFonts w:ascii="仿宋" w:hAnsi="仿宋" w:eastAsia="仿宋" w:cs="仿宋"/>
          <w:sz w:val="32"/>
          <w:szCs w:val="32"/>
        </w:rPr>
      </w:pPr>
      <w:r>
        <w:rPr>
          <w:rFonts w:ascii="仿宋" w:hAnsi="仿宋" w:eastAsia="仿宋" w:cs="仿宋"/>
          <w:sz w:val="32"/>
          <w:szCs w:val="32"/>
        </w:rPr>
        <w:t>8月28日上午，诸暨市茶叶行业协会第三</w:t>
      </w:r>
      <w:r>
        <w:rPr>
          <w:rFonts w:hint="eastAsia" w:ascii="仿宋" w:hAnsi="仿宋" w:eastAsia="仿宋" w:cs="仿宋"/>
          <w:sz w:val="32"/>
          <w:szCs w:val="32"/>
        </w:rPr>
        <w:t>次</w:t>
      </w:r>
      <w:r>
        <w:rPr>
          <w:rFonts w:ascii="仿宋" w:hAnsi="仿宋" w:eastAsia="仿宋" w:cs="仿宋"/>
          <w:sz w:val="32"/>
          <w:szCs w:val="32"/>
        </w:rPr>
        <w:t>会员大会暨诸暨市茶叶产业农合联成立仪式在诸暨举行。</w:t>
      </w:r>
      <w:r>
        <w:rPr>
          <w:rFonts w:hint="eastAsia" w:ascii="仿宋" w:hAnsi="仿宋" w:eastAsia="仿宋" w:cs="仿宋"/>
          <w:sz w:val="32"/>
          <w:szCs w:val="32"/>
        </w:rPr>
        <w:t>省茶叶产业协会、诸暨</w:t>
      </w:r>
      <w:r>
        <w:rPr>
          <w:rFonts w:ascii="仿宋" w:hAnsi="仿宋" w:eastAsia="仿宋" w:cs="仿宋"/>
          <w:sz w:val="32"/>
          <w:szCs w:val="32"/>
        </w:rPr>
        <w:t>市</w:t>
      </w:r>
      <w:r>
        <w:rPr>
          <w:rFonts w:hint="eastAsia" w:ascii="仿宋" w:hAnsi="仿宋" w:eastAsia="仿宋" w:cs="仿宋"/>
          <w:sz w:val="32"/>
          <w:szCs w:val="32"/>
        </w:rPr>
        <w:t>人大</w:t>
      </w:r>
      <w:r>
        <w:rPr>
          <w:rFonts w:ascii="仿宋" w:hAnsi="仿宋" w:eastAsia="仿宋" w:cs="仿宋"/>
          <w:sz w:val="32"/>
          <w:szCs w:val="32"/>
        </w:rPr>
        <w:t>常</w:t>
      </w:r>
      <w:r>
        <w:rPr>
          <w:rFonts w:hint="eastAsia" w:ascii="仿宋" w:hAnsi="仿宋" w:eastAsia="仿宋" w:cs="仿宋"/>
          <w:sz w:val="32"/>
          <w:szCs w:val="32"/>
        </w:rPr>
        <w:t>委会、诸暨市茶文化研究会领导，</w:t>
      </w:r>
      <w:r>
        <w:rPr>
          <w:rFonts w:ascii="仿宋" w:hAnsi="仿宋" w:eastAsia="仿宋" w:cs="仿宋"/>
          <w:sz w:val="32"/>
          <w:szCs w:val="32"/>
        </w:rPr>
        <w:t>诸暨市供销合作总社</w:t>
      </w:r>
      <w:r>
        <w:rPr>
          <w:rFonts w:hint="eastAsia" w:ascii="仿宋" w:hAnsi="仿宋" w:eastAsia="仿宋" w:cs="仿宋"/>
          <w:sz w:val="32"/>
          <w:szCs w:val="32"/>
        </w:rPr>
        <w:t>、市农</w:t>
      </w:r>
      <w:r>
        <w:rPr>
          <w:rFonts w:ascii="仿宋" w:hAnsi="仿宋" w:eastAsia="仿宋" w:cs="仿宋"/>
          <w:sz w:val="32"/>
          <w:szCs w:val="32"/>
        </w:rPr>
        <w:t>业</w:t>
      </w:r>
      <w:r>
        <w:rPr>
          <w:rFonts w:hint="eastAsia" w:ascii="仿宋" w:hAnsi="仿宋" w:eastAsia="仿宋" w:cs="仿宋"/>
          <w:sz w:val="32"/>
          <w:szCs w:val="32"/>
        </w:rPr>
        <w:t>农村局、</w:t>
      </w:r>
      <w:r>
        <w:rPr>
          <w:rFonts w:ascii="仿宋" w:hAnsi="仿宋" w:eastAsia="仿宋" w:cs="仿宋"/>
          <w:sz w:val="32"/>
          <w:szCs w:val="32"/>
        </w:rPr>
        <w:t>市</w:t>
      </w:r>
      <w:r>
        <w:rPr>
          <w:rFonts w:hint="eastAsia" w:ascii="仿宋" w:hAnsi="仿宋" w:eastAsia="仿宋" w:cs="仿宋"/>
          <w:sz w:val="32"/>
          <w:szCs w:val="32"/>
        </w:rPr>
        <w:t>民政</w:t>
      </w:r>
      <w:r>
        <w:rPr>
          <w:rFonts w:ascii="仿宋" w:hAnsi="仿宋" w:eastAsia="仿宋" w:cs="仿宋"/>
          <w:sz w:val="32"/>
          <w:szCs w:val="32"/>
        </w:rPr>
        <w:t>局</w:t>
      </w:r>
      <w:r>
        <w:rPr>
          <w:rFonts w:hint="eastAsia" w:ascii="仿宋" w:hAnsi="仿宋" w:eastAsia="仿宋" w:cs="仿宋"/>
          <w:sz w:val="32"/>
          <w:szCs w:val="32"/>
        </w:rPr>
        <w:t>等相关部门负责人以</w:t>
      </w:r>
      <w:r>
        <w:rPr>
          <w:rFonts w:ascii="仿宋" w:hAnsi="仿宋" w:eastAsia="仿宋" w:cs="仿宋"/>
          <w:sz w:val="32"/>
          <w:szCs w:val="32"/>
        </w:rPr>
        <w:t>及</w:t>
      </w:r>
      <w:r>
        <w:rPr>
          <w:rFonts w:hint="eastAsia" w:ascii="仿宋" w:hAnsi="仿宋" w:eastAsia="仿宋" w:cs="仿宋"/>
          <w:sz w:val="32"/>
          <w:szCs w:val="32"/>
        </w:rPr>
        <w:t>诸暨市茶叶行</w:t>
      </w:r>
      <w:r>
        <w:rPr>
          <w:rFonts w:ascii="仿宋" w:hAnsi="仿宋" w:eastAsia="仿宋" w:cs="仿宋"/>
          <w:sz w:val="32"/>
          <w:szCs w:val="32"/>
        </w:rPr>
        <w:t>业</w:t>
      </w:r>
      <w:r>
        <w:rPr>
          <w:rFonts w:hint="eastAsia" w:ascii="仿宋" w:hAnsi="仿宋" w:eastAsia="仿宋" w:cs="仿宋"/>
          <w:sz w:val="32"/>
          <w:szCs w:val="32"/>
        </w:rPr>
        <w:t>协会会员</w:t>
      </w:r>
      <w:r>
        <w:rPr>
          <w:rFonts w:ascii="仿宋" w:hAnsi="仿宋" w:eastAsia="仿宋" w:cs="仿宋"/>
          <w:sz w:val="32"/>
          <w:szCs w:val="32"/>
        </w:rPr>
        <w:t>90余人</w:t>
      </w:r>
      <w:r>
        <w:rPr>
          <w:rFonts w:hint="eastAsia" w:ascii="仿宋" w:hAnsi="仿宋" w:eastAsia="仿宋" w:cs="仿宋"/>
          <w:sz w:val="32"/>
          <w:szCs w:val="32"/>
        </w:rPr>
        <w:t>参</w:t>
      </w:r>
      <w:r>
        <w:rPr>
          <w:rFonts w:ascii="仿宋" w:hAnsi="仿宋" w:eastAsia="仿宋" w:cs="仿宋"/>
          <w:sz w:val="32"/>
          <w:szCs w:val="32"/>
        </w:rPr>
        <w:t>加</w:t>
      </w:r>
      <w:r>
        <w:rPr>
          <w:rFonts w:hint="eastAsia" w:ascii="仿宋" w:hAnsi="仿宋" w:eastAsia="仿宋" w:cs="仿宋"/>
          <w:sz w:val="32"/>
          <w:szCs w:val="32"/>
        </w:rPr>
        <w:t>会议。</w:t>
      </w:r>
    </w:p>
    <w:p>
      <w:pPr>
        <w:widowControl/>
        <w:ind w:firstLine="640" w:firstLineChars="200"/>
        <w:rPr>
          <w:rFonts w:ascii="仿宋" w:hAnsi="仿宋" w:eastAsia="仿宋" w:cs="仿宋"/>
          <w:sz w:val="32"/>
          <w:szCs w:val="32"/>
        </w:rPr>
      </w:pPr>
      <w:r>
        <w:rPr>
          <w:rFonts w:ascii="仿宋" w:hAnsi="仿宋" w:eastAsia="仿宋" w:cs="仿宋"/>
          <w:sz w:val="32"/>
          <w:szCs w:val="32"/>
        </w:rPr>
        <w:t>浙江省茶叶产业协会副会长兼秘书长刁学刚</w:t>
      </w:r>
      <w:r>
        <w:rPr>
          <w:rFonts w:hint="eastAsia" w:ascii="仿宋" w:hAnsi="仿宋" w:eastAsia="仿宋" w:cs="仿宋"/>
          <w:sz w:val="32"/>
          <w:szCs w:val="32"/>
        </w:rPr>
        <w:t>致词表示，</w:t>
      </w:r>
      <w:r>
        <w:rPr>
          <w:rFonts w:ascii="仿宋" w:hAnsi="仿宋" w:eastAsia="仿宋" w:cs="仿宋"/>
          <w:kern w:val="0"/>
          <w:sz w:val="32"/>
          <w:szCs w:val="32"/>
        </w:rPr>
        <w:t>诸暨市是我省重点产茶区域，长期以来市委市政府坚</w:t>
      </w:r>
      <w:r>
        <w:rPr>
          <w:rFonts w:hint="eastAsia" w:ascii="仿宋" w:hAnsi="仿宋" w:eastAsia="仿宋" w:cs="仿宋"/>
          <w:kern w:val="0"/>
          <w:sz w:val="32"/>
          <w:szCs w:val="32"/>
        </w:rPr>
        <w:t>持</w:t>
      </w:r>
      <w:r>
        <w:rPr>
          <w:rFonts w:ascii="仿宋" w:hAnsi="仿宋" w:eastAsia="仿宋" w:cs="仿宋"/>
          <w:kern w:val="0"/>
          <w:sz w:val="32"/>
          <w:szCs w:val="32"/>
        </w:rPr>
        <w:t>茶文化、茶产业、茶科技统</w:t>
      </w:r>
      <w:r>
        <w:rPr>
          <w:rFonts w:hint="eastAsia" w:ascii="仿宋" w:hAnsi="仿宋" w:eastAsia="仿宋" w:cs="仿宋"/>
          <w:kern w:val="0"/>
          <w:sz w:val="32"/>
          <w:szCs w:val="32"/>
        </w:rPr>
        <w:t>筹发展</w:t>
      </w:r>
      <w:r>
        <w:rPr>
          <w:rFonts w:ascii="仿宋" w:hAnsi="仿宋" w:eastAsia="仿宋" w:cs="仿宋"/>
          <w:kern w:val="0"/>
          <w:sz w:val="32"/>
          <w:szCs w:val="32"/>
        </w:rPr>
        <w:t>，</w:t>
      </w:r>
      <w:r>
        <w:rPr>
          <w:rFonts w:hint="eastAsia" w:ascii="仿宋" w:hAnsi="仿宋" w:eastAsia="仿宋" w:cs="仿宋"/>
          <w:kern w:val="0"/>
          <w:sz w:val="32"/>
          <w:szCs w:val="32"/>
        </w:rPr>
        <w:t>通过</w:t>
      </w:r>
      <w:r>
        <w:rPr>
          <w:rFonts w:ascii="仿宋" w:hAnsi="仿宋" w:eastAsia="仿宋" w:cs="仿宋"/>
          <w:kern w:val="0"/>
          <w:sz w:val="32"/>
          <w:szCs w:val="32"/>
        </w:rPr>
        <w:t>政策扶持、科技赋能、品牌培育等举措，</w:t>
      </w:r>
      <w:r>
        <w:rPr>
          <w:rFonts w:hint="eastAsia" w:ascii="仿宋" w:hAnsi="仿宋" w:eastAsia="仿宋" w:cs="仿宋"/>
          <w:kern w:val="0"/>
          <w:sz w:val="32"/>
          <w:szCs w:val="32"/>
        </w:rPr>
        <w:t>倾</w:t>
      </w:r>
      <w:r>
        <w:rPr>
          <w:rFonts w:ascii="仿宋" w:hAnsi="仿宋" w:eastAsia="仿宋" w:cs="仿宋"/>
          <w:kern w:val="0"/>
          <w:sz w:val="32"/>
          <w:szCs w:val="32"/>
        </w:rPr>
        <w:t>力打造“西施石笕”区域公用品牌，茶叶已经成为致力乡村振兴、实现共同富裕的富民产业。诸暨市茶叶行业协会第二届理事会由企业家担任会长，秘书处也由企业承担，协会工作有声有色，为诸暨茶产业发展贡献了协会力量，也为全省县级茶叶协会在行业协会商会与行政机关脱钩以后如何开展工作提供了成功的经验。同</w:t>
      </w:r>
      <w:r>
        <w:rPr>
          <w:rFonts w:hint="eastAsia" w:ascii="仿宋" w:hAnsi="仿宋" w:eastAsia="仿宋" w:cs="仿宋"/>
          <w:kern w:val="0"/>
          <w:sz w:val="32"/>
          <w:szCs w:val="32"/>
        </w:rPr>
        <w:t>时他</w:t>
      </w:r>
      <w:r>
        <w:rPr>
          <w:rFonts w:ascii="仿宋" w:hAnsi="仿宋" w:eastAsia="仿宋" w:cs="仿宋"/>
          <w:sz w:val="32"/>
          <w:szCs w:val="32"/>
        </w:rPr>
        <w:t>对诸暨市茶叶行业协会第三次会员大会暨茶叶产业农合联成立表示祝贺</w:t>
      </w:r>
      <w:r>
        <w:rPr>
          <w:rFonts w:hint="eastAsia" w:ascii="仿宋" w:hAnsi="仿宋" w:eastAsia="仿宋" w:cs="仿宋"/>
          <w:sz w:val="32"/>
          <w:szCs w:val="32"/>
        </w:rPr>
        <w:t>。</w:t>
      </w:r>
    </w:p>
    <w:p>
      <w:pPr>
        <w:ind w:firstLine="640" w:firstLineChars="200"/>
        <w:rPr>
          <w:rFonts w:ascii="仿宋" w:hAnsi="仿宋" w:eastAsia="仿宋" w:cs="仿宋"/>
          <w:sz w:val="32"/>
          <w:szCs w:val="32"/>
        </w:rPr>
      </w:pPr>
      <w:r>
        <w:rPr>
          <w:rFonts w:hint="eastAsia" w:ascii="仿宋" w:hAnsi="仿宋" w:eastAsia="仿宋" w:cs="仿宋"/>
          <w:sz w:val="32"/>
          <w:szCs w:val="32"/>
        </w:rPr>
        <w:t>浙江省茶叶产业协会副会长、</w:t>
      </w:r>
      <w:r>
        <w:rPr>
          <w:rFonts w:ascii="仿宋" w:hAnsi="仿宋" w:eastAsia="仿宋" w:cs="仿宋"/>
          <w:sz w:val="32"/>
          <w:szCs w:val="32"/>
        </w:rPr>
        <w:t>诸暨市茶叶行业协会会长马亚平</w:t>
      </w:r>
      <w:r>
        <w:rPr>
          <w:rFonts w:hint="eastAsia" w:ascii="仿宋" w:hAnsi="仿宋" w:eastAsia="仿宋" w:cs="仿宋"/>
          <w:sz w:val="32"/>
          <w:szCs w:val="32"/>
        </w:rPr>
        <w:t>代表</w:t>
      </w:r>
      <w:r>
        <w:rPr>
          <w:rFonts w:ascii="仿宋" w:hAnsi="仿宋" w:eastAsia="仿宋" w:cs="仿宋"/>
          <w:sz w:val="32"/>
          <w:szCs w:val="32"/>
        </w:rPr>
        <w:t>第</w:t>
      </w:r>
      <w:r>
        <w:rPr>
          <w:rFonts w:hint="eastAsia" w:ascii="仿宋" w:hAnsi="仿宋" w:eastAsia="仿宋" w:cs="仿宋"/>
          <w:sz w:val="32"/>
          <w:szCs w:val="32"/>
        </w:rPr>
        <w:t>二届理事会作工作报告。会议通过理事会工作报告、财务报告、章程修改报告、会费办法，选举产生第三届理事会</w:t>
      </w:r>
      <w:r>
        <w:rPr>
          <w:rFonts w:ascii="仿宋" w:hAnsi="仿宋" w:eastAsia="仿宋" w:cs="仿宋"/>
          <w:sz w:val="32"/>
          <w:szCs w:val="32"/>
        </w:rPr>
        <w:t>及</w:t>
      </w:r>
      <w:r>
        <w:rPr>
          <w:rFonts w:hint="eastAsia" w:ascii="仿宋" w:hAnsi="仿宋" w:eastAsia="仿宋" w:cs="仿宋"/>
          <w:sz w:val="32"/>
          <w:szCs w:val="32"/>
        </w:rPr>
        <w:t>领导班子，马亚平再次</w:t>
      </w:r>
      <w:r>
        <w:rPr>
          <w:rFonts w:ascii="仿宋" w:hAnsi="仿宋" w:eastAsia="仿宋" w:cs="仿宋"/>
          <w:sz w:val="32"/>
          <w:szCs w:val="32"/>
        </w:rPr>
        <w:t>当</w:t>
      </w:r>
      <w:r>
        <w:rPr>
          <w:rFonts w:hint="eastAsia" w:ascii="仿宋" w:hAnsi="仿宋" w:eastAsia="仿宋" w:cs="仿宋"/>
          <w:sz w:val="32"/>
          <w:szCs w:val="32"/>
        </w:rPr>
        <w:t>选为第三</w:t>
      </w:r>
      <w:r>
        <w:rPr>
          <w:rFonts w:ascii="仿宋" w:hAnsi="仿宋" w:eastAsia="仿宋" w:cs="仿宋"/>
          <w:sz w:val="32"/>
          <w:szCs w:val="32"/>
        </w:rPr>
        <w:t>届</w:t>
      </w:r>
      <w:r>
        <w:rPr>
          <w:rFonts w:hint="eastAsia" w:ascii="仿宋" w:hAnsi="仿宋" w:eastAsia="仿宋" w:cs="仿宋"/>
          <w:sz w:val="32"/>
          <w:szCs w:val="32"/>
        </w:rPr>
        <w:t>理事会会长。诸暨市供销合作总</w:t>
      </w:r>
      <w:r>
        <w:rPr>
          <w:rFonts w:ascii="仿宋" w:hAnsi="仿宋" w:eastAsia="仿宋" w:cs="仿宋"/>
          <w:sz w:val="32"/>
          <w:szCs w:val="32"/>
        </w:rPr>
        <w:t>社</w:t>
      </w:r>
      <w:r>
        <w:rPr>
          <w:rFonts w:hint="eastAsia" w:ascii="仿宋" w:hAnsi="仿宋" w:eastAsia="仿宋" w:cs="仿宋"/>
          <w:sz w:val="32"/>
          <w:szCs w:val="32"/>
        </w:rPr>
        <w:t>为茶叶产业农合联授</w:t>
      </w:r>
      <w:r>
        <w:rPr>
          <w:rFonts w:ascii="仿宋" w:hAnsi="仿宋" w:eastAsia="仿宋" w:cs="仿宋"/>
          <w:sz w:val="32"/>
          <w:szCs w:val="32"/>
        </w:rPr>
        <w:t>牌</w:t>
      </w:r>
      <w:r>
        <w:rPr>
          <w:rFonts w:hint="eastAsia" w:ascii="仿宋" w:hAnsi="仿宋" w:eastAsia="仿宋" w:cs="仿宋"/>
          <w:sz w:val="32"/>
          <w:szCs w:val="32"/>
        </w:rPr>
        <w:t>。</w:t>
      </w:r>
    </w:p>
    <w:p>
      <w:pPr>
        <w:pStyle w:val="21"/>
        <w:rPr>
          <w:rFonts w:asciiTheme="majorEastAsia" w:hAnsiTheme="majorEastAsia" w:eastAsiaTheme="majorEastAsia"/>
          <w:b/>
          <w:sz w:val="32"/>
          <w:szCs w:val="32"/>
          <w:shd w:val="clear" w:color="auto" w:fill="FFFFFF"/>
        </w:rPr>
      </w:pPr>
      <w:r>
        <w:rPr>
          <w:rFonts w:hint="eastAsia" w:asciiTheme="majorEastAsia" w:hAnsiTheme="majorEastAsia" w:eastAsiaTheme="majorEastAsia"/>
          <w:b/>
          <w:sz w:val="32"/>
          <w:szCs w:val="32"/>
          <w:shd w:val="clear" w:color="auto" w:fill="FFFFFF"/>
        </w:rPr>
        <w:t>2023“浙茶杯”优质红茶推选颁奖典礼在开化举行</w:t>
      </w:r>
    </w:p>
    <w:p>
      <w:pPr>
        <w:pStyle w:val="21"/>
        <w:ind w:firstLine="640" w:firstLineChars="200"/>
        <w:rPr>
          <w:rFonts w:ascii="仿宋" w:hAnsi="仿宋" w:eastAsia="仿宋"/>
          <w:sz w:val="32"/>
          <w:szCs w:val="32"/>
        </w:rPr>
      </w:pPr>
      <w:r>
        <w:rPr>
          <w:rFonts w:hint="eastAsia" w:ascii="仿宋" w:hAnsi="仿宋" w:eastAsia="仿宋"/>
          <w:sz w:val="32"/>
          <w:szCs w:val="32"/>
          <w:shd w:val="clear" w:color="auto" w:fill="FFFFFF"/>
        </w:rPr>
        <w:t>9月5日，2023“浙茶杯”优质红茶推选颁奖暨浙江茶业学院开学典礼在开化举行。省有关单位领导，浙江茶业学院2023学员和获奖单位代表100余人参加庆典。浙江省茶叶产业协会会长毛立民出席并为获奖单位代表颁奖，副会长兼秘书长刁学刚代表主办单位公布推选结果。开化县人民政府县长毛献明致词说，开化地处浙江母亲河钱塘江的源头，是中国绿茶“金三角”核心产区，一直以来，始终坚持“三茶统筹、六茶共舞”，坚定“红绿并进”发展路径，倡导“茶为国饮，根城茶韵”，开化涌现出“云雪瑶”“御玺”“芹江”等知名红茶品牌，为“浙茶杯”增添了“开化味”。浙江省供销社理事会副主任沈省文在致辞中说，省供销社深入贯彻落实习近平总书记关于茶产业的系列重要指示批示精神，积极参与茶产业转型升级，致力服务于茶产业发展。开化是“中国生态茶之乡”，此次活动在开化举办，是为了从县域视角深入探讨作为久负盛名的名优绿茶省份，如何进一步推进红茶质量提质、品牌提升路径，要树立浙产红茶历史自信，厚积薄发、再创辉煌；要正视现实把握关键，立足浙产红茶主体强、市场兴、产业活的优势，不断助力红茶产业做大做强；要展望未来扎牢根基，共聚力量、共谋共识，抓住机遇，学有所获，共同为浙江茶产业高质量发展添砖加瓦。随后，为2023“浙茶杯”优质红茶推选获奖单位代表颁奖，浙江茶业学院为“教学实践基地”授牌，省茶叶产业协会副会长汪洋代表浙江云翠茶业发展有限公司接牌。庆典结束后，获奖单位代表等参加了红茶质量讲评及制作经验交流分享活动。</w:t>
      </w:r>
    </w:p>
    <w:p>
      <w:pPr>
        <w:widowControl/>
        <w:rPr>
          <w:rFonts w:asciiTheme="majorEastAsia" w:hAnsiTheme="majorEastAsia" w:eastAsiaTheme="majorEastAsia"/>
          <w:kern w:val="0"/>
          <w:sz w:val="32"/>
          <w:szCs w:val="32"/>
        </w:rPr>
      </w:pPr>
      <w:r>
        <w:rPr>
          <w:rFonts w:hint="eastAsia" w:cs="宋体" w:asciiTheme="majorEastAsia" w:hAnsiTheme="majorEastAsia" w:eastAsiaTheme="majorEastAsia"/>
          <w:b/>
          <w:bCs/>
          <w:kern w:val="0"/>
          <w:sz w:val="32"/>
          <w:szCs w:val="32"/>
        </w:rPr>
        <w:t>第十</w:t>
      </w:r>
      <w:r>
        <w:rPr>
          <w:rFonts w:cs="宋体" w:asciiTheme="majorEastAsia" w:hAnsiTheme="majorEastAsia" w:eastAsiaTheme="majorEastAsia"/>
          <w:b/>
          <w:bCs/>
          <w:kern w:val="0"/>
          <w:sz w:val="32"/>
          <w:szCs w:val="32"/>
        </w:rPr>
        <w:t>九</w:t>
      </w:r>
      <w:r>
        <w:rPr>
          <w:rFonts w:hint="eastAsia" w:cs="宋体" w:asciiTheme="majorEastAsia" w:hAnsiTheme="majorEastAsia" w:eastAsiaTheme="majorEastAsia"/>
          <w:b/>
          <w:bCs/>
          <w:kern w:val="0"/>
          <w:sz w:val="32"/>
          <w:szCs w:val="32"/>
        </w:rPr>
        <w:t>届中国茶</w:t>
      </w:r>
      <w:r>
        <w:rPr>
          <w:rFonts w:cs="宋体" w:asciiTheme="majorEastAsia" w:hAnsiTheme="majorEastAsia" w:eastAsiaTheme="majorEastAsia"/>
          <w:b/>
          <w:bCs/>
          <w:kern w:val="0"/>
          <w:sz w:val="32"/>
          <w:szCs w:val="32"/>
        </w:rPr>
        <w:t>业</w:t>
      </w:r>
      <w:r>
        <w:rPr>
          <w:rFonts w:hint="eastAsia" w:cs="宋体" w:asciiTheme="majorEastAsia" w:hAnsiTheme="majorEastAsia" w:eastAsiaTheme="majorEastAsia"/>
          <w:b/>
          <w:bCs/>
          <w:kern w:val="0"/>
          <w:sz w:val="32"/>
          <w:szCs w:val="32"/>
        </w:rPr>
        <w:t>经济年会在赤壁召开</w:t>
      </w:r>
    </w:p>
    <w:p>
      <w:pPr>
        <w:widowControl/>
        <w:ind w:firstLine="640" w:firstLineChars="200"/>
        <w:rPr>
          <w:rFonts w:ascii="仿宋" w:hAnsi="仿宋" w:eastAsia="仿宋"/>
          <w:kern w:val="0"/>
          <w:sz w:val="32"/>
          <w:szCs w:val="32"/>
        </w:rPr>
      </w:pPr>
      <w:r>
        <w:rPr>
          <w:rFonts w:ascii="仿宋" w:hAnsi="仿宋" w:eastAsia="仿宋" w:cs="宋体"/>
          <w:kern w:val="0"/>
          <w:sz w:val="32"/>
          <w:szCs w:val="32"/>
        </w:rPr>
        <w:t>11月18日</w:t>
      </w:r>
      <w:r>
        <w:rPr>
          <w:rFonts w:hint="eastAsia" w:ascii="仿宋" w:hAnsi="仿宋" w:eastAsia="仿宋" w:cs="宋体"/>
          <w:kern w:val="0"/>
          <w:sz w:val="32"/>
          <w:szCs w:val="32"/>
        </w:rPr>
        <w:t>，</w:t>
      </w:r>
      <w:r>
        <w:rPr>
          <w:rFonts w:ascii="仿宋" w:hAnsi="仿宋" w:eastAsia="仿宋" w:cs="宋体"/>
          <w:kern w:val="0"/>
          <w:sz w:val="32"/>
          <w:szCs w:val="32"/>
        </w:rPr>
        <w:t>第十九届中国茶业经济年会在湖北</w:t>
      </w:r>
      <w:r>
        <w:rPr>
          <w:rFonts w:hint="eastAsia" w:ascii="仿宋" w:hAnsi="仿宋" w:eastAsia="仿宋" w:cs="宋体"/>
          <w:kern w:val="0"/>
          <w:sz w:val="32"/>
          <w:szCs w:val="32"/>
        </w:rPr>
        <w:t>省</w:t>
      </w:r>
      <w:r>
        <w:rPr>
          <w:rFonts w:ascii="仿宋" w:hAnsi="仿宋" w:eastAsia="仿宋" w:cs="宋体"/>
          <w:kern w:val="0"/>
          <w:sz w:val="32"/>
          <w:szCs w:val="32"/>
        </w:rPr>
        <w:t>赤壁市开幕。</w:t>
      </w:r>
      <w:r>
        <w:rPr>
          <w:rFonts w:hint="eastAsia" w:ascii="仿宋" w:hAnsi="仿宋" w:eastAsia="仿宋" w:cs="宋体"/>
          <w:kern w:val="0"/>
          <w:sz w:val="32"/>
          <w:szCs w:val="32"/>
        </w:rPr>
        <w:t>浙江省茶叶产业协会副会长张一民、王可昌、李晓军、刁学刚、沈云鹤、潘元清、陈霞、范正荣以及国内骨干茶企代表、专家学者、特邀嘉宾及业内外媒体记者共计1500余人出席开幕式。</w:t>
      </w:r>
      <w:r>
        <w:rPr>
          <w:rFonts w:ascii="仿宋" w:hAnsi="仿宋" w:eastAsia="仿宋" w:cs="宋体"/>
          <w:kern w:val="0"/>
          <w:sz w:val="32"/>
          <w:szCs w:val="32"/>
        </w:rPr>
        <w:t>第十九届中国茶业经济年会以“市场振兴·蓄势聚能·赤壁青砖·茶香万里”为主题，围绕产业经济、科技应用、行业政策等热点与创新点，筹划了十余场内容丰富、形式多样的活动，全方位、立体化地展现中国及赤壁茶产业的发展现状，为中国茶产业的高质量发展擘划蓝图。</w:t>
      </w:r>
      <w:r>
        <w:rPr>
          <w:rFonts w:hint="eastAsia" w:ascii="仿宋" w:hAnsi="仿宋" w:eastAsia="仿宋" w:cs="宋体"/>
          <w:kern w:val="0"/>
          <w:sz w:val="32"/>
          <w:szCs w:val="32"/>
        </w:rPr>
        <w:t>根据《中国茶叶流通协会行业调查工作管理办法》相关要求，协会联合全国各茶叶主产省（自治区、直辖市）的省级茶叶行业社团组织，开展了“中国茶叶流通协会2023年度重点产茶县域”“中国茶叶流通协会2023年度重点茶企”等调查工作，在本次年会上</w:t>
      </w:r>
      <w:r>
        <w:rPr>
          <w:rFonts w:ascii="仿宋" w:hAnsi="仿宋" w:eastAsia="仿宋" w:cs="宋体"/>
          <w:kern w:val="0"/>
          <w:sz w:val="32"/>
          <w:szCs w:val="32"/>
        </w:rPr>
        <w:t>中国茶叶流通协会发布行业调查</w:t>
      </w:r>
      <w:r>
        <w:rPr>
          <w:rFonts w:hint="eastAsia" w:ascii="仿宋" w:hAnsi="仿宋" w:eastAsia="仿宋" w:cs="宋体"/>
          <w:kern w:val="0"/>
          <w:sz w:val="32"/>
          <w:szCs w:val="32"/>
        </w:rPr>
        <w:t>成果。浙江省有</w:t>
      </w:r>
      <w:r>
        <w:rPr>
          <w:rFonts w:ascii="仿宋" w:hAnsi="仿宋" w:eastAsia="仿宋" w:cs="宋体"/>
          <w:kern w:val="0"/>
          <w:sz w:val="32"/>
          <w:szCs w:val="32"/>
        </w:rPr>
        <w:t>12</w:t>
      </w:r>
      <w:r>
        <w:rPr>
          <w:rFonts w:hint="eastAsia" w:ascii="仿宋" w:hAnsi="仿宋" w:eastAsia="仿宋" w:cs="宋体"/>
          <w:kern w:val="0"/>
          <w:sz w:val="32"/>
          <w:szCs w:val="32"/>
        </w:rPr>
        <w:t>个</w:t>
      </w:r>
      <w:r>
        <w:rPr>
          <w:rFonts w:ascii="仿宋" w:hAnsi="仿宋" w:eastAsia="仿宋" w:cs="宋体"/>
          <w:kern w:val="0"/>
          <w:sz w:val="32"/>
          <w:szCs w:val="32"/>
        </w:rPr>
        <w:t>县(市)</w:t>
      </w:r>
      <w:r>
        <w:rPr>
          <w:rFonts w:hint="eastAsia" w:ascii="仿宋" w:hAnsi="仿宋" w:eastAsia="仿宋" w:cs="宋体"/>
          <w:kern w:val="0"/>
          <w:sz w:val="32"/>
          <w:szCs w:val="32"/>
        </w:rPr>
        <w:t>入选</w:t>
      </w:r>
      <w:r>
        <w:rPr>
          <w:rFonts w:ascii="仿宋" w:hAnsi="仿宋" w:eastAsia="仿宋" w:cs="宋体"/>
          <w:kern w:val="0"/>
          <w:sz w:val="32"/>
          <w:szCs w:val="32"/>
        </w:rPr>
        <w:t>全</w:t>
      </w:r>
      <w:r>
        <w:rPr>
          <w:rFonts w:hint="eastAsia" w:ascii="仿宋" w:hAnsi="仿宋" w:eastAsia="仿宋" w:cs="宋体"/>
          <w:kern w:val="0"/>
          <w:sz w:val="32"/>
          <w:szCs w:val="32"/>
        </w:rPr>
        <w:t>国重点产茶县序列，</w:t>
      </w:r>
      <w:r>
        <w:rPr>
          <w:rFonts w:ascii="仿宋" w:hAnsi="仿宋" w:eastAsia="仿宋" w:cs="宋体"/>
          <w:kern w:val="0"/>
          <w:sz w:val="32"/>
          <w:szCs w:val="32"/>
        </w:rPr>
        <w:t>5</w:t>
      </w:r>
      <w:r>
        <w:rPr>
          <w:rFonts w:hint="eastAsia" w:ascii="仿宋" w:hAnsi="仿宋" w:eastAsia="仿宋" w:cs="宋体"/>
          <w:kern w:val="0"/>
          <w:sz w:val="32"/>
          <w:szCs w:val="32"/>
        </w:rPr>
        <w:t>家企</w:t>
      </w:r>
      <w:r>
        <w:rPr>
          <w:rFonts w:ascii="仿宋" w:hAnsi="仿宋" w:eastAsia="仿宋" w:cs="宋体"/>
          <w:kern w:val="0"/>
          <w:sz w:val="32"/>
          <w:szCs w:val="32"/>
        </w:rPr>
        <w:t>业</w:t>
      </w:r>
      <w:r>
        <w:rPr>
          <w:rFonts w:hint="eastAsia" w:ascii="仿宋" w:hAnsi="仿宋" w:eastAsia="仿宋" w:cs="宋体"/>
          <w:kern w:val="0"/>
          <w:sz w:val="32"/>
          <w:szCs w:val="32"/>
        </w:rPr>
        <w:t>名列重点茶企。</w:t>
      </w:r>
    </w:p>
    <w:p>
      <w:pPr>
        <w:widowControl/>
        <w:ind w:firstLine="640" w:firstLineChars="200"/>
        <w:rPr>
          <w:rFonts w:ascii="宋体" w:hAnsi="宋体" w:eastAsia="仿宋" w:cs="宋体"/>
          <w:kern w:val="0"/>
          <w:sz w:val="32"/>
          <w:szCs w:val="32"/>
        </w:rPr>
      </w:pPr>
      <w:r>
        <w:rPr>
          <w:rFonts w:ascii="宋体" w:hAnsi="宋体" w:eastAsia="仿宋" w:cs="宋体"/>
          <w:kern w:val="0"/>
          <w:sz w:val="32"/>
          <w:szCs w:val="32"/>
        </w:rPr>
        <w:t>11月17日，中国茶叶流通协会第七届三次理事会会议在赤壁市召开。</w:t>
      </w:r>
      <w:r>
        <w:rPr>
          <w:rFonts w:hint="eastAsia" w:ascii="宋体" w:hAnsi="宋体" w:eastAsia="仿宋" w:cs="宋体"/>
          <w:kern w:val="0"/>
          <w:sz w:val="32"/>
          <w:szCs w:val="32"/>
        </w:rPr>
        <w:t>会议审议并通过了中国茶叶流通协会第七届二次理事会期间的工作报告、财务报告，设立中国茶叶流通协会荣誉副会长的提案，调整副会长单位，增补常务理事、理事的建议名单，新发展团体及个人会员名单，第七届二次理事会期间制度调整、聘请法律顾问等事项。</w:t>
      </w:r>
    </w:p>
    <w:p>
      <w:pPr>
        <w:rPr>
          <w:rFonts w:cs="Cambria Math" w:asciiTheme="majorEastAsia" w:hAnsiTheme="majorEastAsia" w:eastAsiaTheme="majorEastAsia"/>
          <w:b/>
          <w:sz w:val="32"/>
          <w:szCs w:val="32"/>
        </w:rPr>
      </w:pPr>
    </w:p>
    <w:p>
      <w:pPr>
        <w:rPr>
          <w:rFonts w:ascii="仿宋" w:hAnsi="仿宋" w:eastAsia="仿宋"/>
          <w:sz w:val="32"/>
          <w:szCs w:val="32"/>
        </w:rPr>
      </w:pPr>
    </w:p>
    <w:p>
      <w:pPr>
        <w:spacing w:line="500" w:lineRule="exact"/>
        <w:jc w:val="center"/>
        <w:rPr>
          <w:rFonts w:cs="仿宋_GB2312" w:asciiTheme="majorEastAsia" w:hAnsiTheme="majorEastAsia" w:eastAsiaTheme="majorEastAsia"/>
          <w:b/>
          <w:bCs/>
          <w:sz w:val="44"/>
          <w:szCs w:val="44"/>
        </w:rPr>
      </w:pPr>
      <w:r>
        <w:rPr>
          <w:rFonts w:cs="仿宋_GB2312" w:asciiTheme="majorEastAsia" w:hAnsiTheme="majorEastAsia" w:eastAsiaTheme="majorEastAsia"/>
          <w:b/>
          <w:bCs/>
          <w:sz w:val="44"/>
          <w:szCs w:val="44"/>
        </w:rPr>
        <w:t>团体标准</w:t>
      </w:r>
    </w:p>
    <w:p>
      <w:pPr>
        <w:spacing w:line="500" w:lineRule="exact"/>
        <w:jc w:val="left"/>
        <w:rPr>
          <w:rFonts w:cs="仿宋_GB2312" w:asciiTheme="majorEastAsia" w:hAnsiTheme="majorEastAsia" w:eastAsiaTheme="majorEastAsia"/>
          <w:b/>
          <w:bCs/>
          <w:sz w:val="32"/>
          <w:szCs w:val="32"/>
        </w:rPr>
      </w:pPr>
    </w:p>
    <w:p>
      <w:pPr>
        <w:spacing w:line="500" w:lineRule="exact"/>
        <w:jc w:val="left"/>
        <w:rPr>
          <w:rFonts w:cs="仿宋_GB2312" w:asciiTheme="majorEastAsia" w:hAnsiTheme="majorEastAsia" w:eastAsiaTheme="majorEastAsia"/>
          <w:b/>
          <w:bCs/>
          <w:sz w:val="32"/>
          <w:szCs w:val="32"/>
        </w:rPr>
      </w:pPr>
      <w:r>
        <w:rPr>
          <w:rFonts w:hint="eastAsia" w:cs="仿宋_GB2312" w:asciiTheme="majorEastAsia" w:hAnsiTheme="majorEastAsia" w:eastAsiaTheme="majorEastAsia"/>
          <w:b/>
          <w:bCs/>
          <w:sz w:val="32"/>
          <w:szCs w:val="32"/>
        </w:rPr>
        <w:t>《江山绿牡丹茶》《江山万年红茶》团体标准发布实施</w:t>
      </w:r>
    </w:p>
    <w:p>
      <w:pPr>
        <w:ind w:firstLine="658"/>
        <w:jc w:val="left"/>
        <w:rPr>
          <w:rFonts w:ascii="仿宋" w:hAnsi="仿宋" w:eastAsia="仿宋" w:cs="仿宋_GB2312"/>
          <w:bCs/>
          <w:sz w:val="32"/>
          <w:szCs w:val="32"/>
        </w:rPr>
      </w:pPr>
      <w:r>
        <w:rPr>
          <w:rFonts w:hint="eastAsia" w:ascii="仿宋" w:hAnsi="仿宋" w:eastAsia="仿宋" w:cs="仿宋_GB2312"/>
          <w:bCs/>
          <w:sz w:val="32"/>
          <w:szCs w:val="32"/>
        </w:rPr>
        <w:t>根据《浙江省茶叶产业协会团体标准管理办法》的规定，由浙江农林大学、江山市特色种植业江山推广中心等单位起草的《江山绿牡丹茶》《江山万年红茶》经审定，于2023年11月30日批准发布，即日起实施。</w:t>
      </w:r>
    </w:p>
    <w:p>
      <w:pPr>
        <w:ind w:firstLine="658"/>
        <w:jc w:val="left"/>
        <w:rPr>
          <w:rFonts w:ascii="仿宋" w:hAnsi="仿宋" w:eastAsia="仿宋" w:cs="仿宋_GB2312"/>
          <w:bCs/>
          <w:sz w:val="32"/>
          <w:szCs w:val="32"/>
        </w:rPr>
      </w:pPr>
    </w:p>
    <w:p>
      <w:pPr>
        <w:ind w:firstLine="658"/>
        <w:jc w:val="left"/>
        <w:rPr>
          <w:rFonts w:ascii="仿宋" w:hAnsi="仿宋" w:eastAsia="仿宋" w:cs="仿宋_GB2312"/>
          <w:bCs/>
          <w:sz w:val="32"/>
          <w:szCs w:val="32"/>
        </w:rPr>
      </w:pPr>
    </w:p>
    <w:p>
      <w:pPr>
        <w:ind w:firstLine="658"/>
        <w:jc w:val="left"/>
        <w:rPr>
          <w:rFonts w:ascii="仿宋" w:hAnsi="仿宋" w:eastAsia="仿宋" w:cs="仿宋_GB2312"/>
          <w:bCs/>
          <w:sz w:val="32"/>
          <w:szCs w:val="32"/>
        </w:rPr>
      </w:pPr>
    </w:p>
    <w:p>
      <w:pPr>
        <w:ind w:firstLine="658"/>
        <w:jc w:val="left"/>
        <w:rPr>
          <w:rFonts w:ascii="仿宋" w:hAnsi="仿宋" w:eastAsia="仿宋" w:cs="仿宋_GB2312"/>
          <w:bCs/>
          <w:sz w:val="32"/>
          <w:szCs w:val="32"/>
        </w:rPr>
      </w:pPr>
    </w:p>
    <w:p>
      <w:pPr>
        <w:ind w:firstLine="658"/>
        <w:jc w:val="left"/>
        <w:rPr>
          <w:rFonts w:ascii="仿宋" w:hAnsi="仿宋" w:eastAsia="仿宋" w:cs="仿宋_GB2312"/>
          <w:bCs/>
          <w:sz w:val="32"/>
          <w:szCs w:val="32"/>
        </w:rPr>
      </w:pPr>
    </w:p>
    <w:p>
      <w:pPr>
        <w:jc w:val="left"/>
        <w:rPr>
          <w:rFonts w:ascii="仿宋" w:hAnsi="仿宋" w:eastAsia="仿宋" w:cs="仿宋_GB2312"/>
          <w:bCs/>
          <w:sz w:val="32"/>
          <w:szCs w:val="32"/>
        </w:rPr>
      </w:pPr>
    </w:p>
    <w:p>
      <w:r>
        <w:pict>
          <v:rect id="1026" o:spid="_x0000_s1027" o:spt="1" style="position:absolute;left:0pt;margin-left:207.4pt;margin-top:0.4pt;height:73.85pt;width:194.6pt;z-index:251665408;mso-width-relative:page;mso-height-relative:page;" stroked="f" coordsize="21600,21600">
            <v:path/>
            <v:fill focussize="0,0"/>
            <v:stroke on="f"/>
            <v:imagedata o:title=""/>
            <o:lock v:ext="edit"/>
            <v:textbox>
              <w:txbxContent>
                <w:p>
                  <w:pPr>
                    <w:rPr>
                      <w:rFonts w:ascii="MingLiU_HKSCS-ExtB" w:hAnsi="MingLiU_HKSCS-ExtB" w:eastAsia="MingLiU_HKSCS-ExtB"/>
                      <w:b/>
                      <w:sz w:val="144"/>
                      <w:szCs w:val="144"/>
                    </w:rPr>
                  </w:pPr>
                  <w:r>
                    <w:rPr>
                      <w:rFonts w:hint="eastAsia" w:ascii="MingLiU_HKSCS-ExtB" w:hAnsi="MingLiU_HKSCS-ExtB" w:eastAsia="MingLiU_HKSCS-ExtB"/>
                      <w:b/>
                      <w:sz w:val="96"/>
                      <w:szCs w:val="96"/>
                    </w:rPr>
                    <w:t>T/ZTIA</w:t>
                  </w:r>
                </w:p>
              </w:txbxContent>
            </v:textbox>
          </v:rect>
        </w:pict>
      </w:r>
      <w:r>
        <w:rPr>
          <w:rFonts w:hint="eastAsia"/>
        </w:rPr>
        <w:t xml:space="preserve">ICS  67.140.10                             </w:t>
      </w:r>
    </w:p>
    <w:p>
      <w:r>
        <w:rPr>
          <w:rFonts w:hint="eastAsia"/>
        </w:rPr>
        <w:t>CCS  X  55</w:t>
      </w:r>
    </w:p>
    <w:p>
      <w:pPr>
        <w:jc w:val="center"/>
        <w:rPr>
          <w:rFonts w:ascii="黑体" w:hAnsi="黑体" w:eastAsia="黑体"/>
          <w:sz w:val="52"/>
          <w:szCs w:val="52"/>
        </w:rPr>
      </w:pPr>
    </w:p>
    <w:p>
      <w:pPr>
        <w:jc w:val="center"/>
        <w:rPr>
          <w:rFonts w:ascii="黑体" w:hAnsi="黑体" w:eastAsia="黑体"/>
          <w:sz w:val="52"/>
          <w:szCs w:val="52"/>
        </w:rPr>
      </w:pPr>
    </w:p>
    <w:p>
      <w:pPr>
        <w:jc w:val="center"/>
        <w:rPr>
          <w:rFonts w:ascii="黑体" w:hAnsi="黑体" w:eastAsia="黑体"/>
          <w:sz w:val="52"/>
          <w:szCs w:val="52"/>
        </w:rPr>
      </w:pPr>
      <w:r>
        <w:rPr>
          <w:rFonts w:ascii="黑体" w:hAnsi="黑体" w:eastAsia="黑体"/>
          <w:sz w:val="52"/>
          <w:szCs w:val="52"/>
        </w:rPr>
        <w:pict>
          <v:rect id="1027" o:spid="_x0000_s1026" o:spt="1" style="position:absolute;left:0pt;margin-left:244.5pt;margin-top:32.2pt;height:37.5pt;width:125.25pt;z-index:-251650048;mso-width-relative:page;mso-height-relative:page;" stroked="f" coordsize="21600,21600">
            <v:path/>
            <v:fill focussize="0,0"/>
            <v:stroke on="f"/>
            <v:imagedata o:title=""/>
            <o:lock v:ext="edit"/>
            <v:textbox>
              <w:txbxContent>
                <w:p>
                  <w:pPr>
                    <w:jc w:val="center"/>
                    <w:rPr>
                      <w:rFonts w:ascii="黑体" w:hAnsi="黑体" w:eastAsia="黑体"/>
                      <w:sz w:val="28"/>
                      <w:szCs w:val="28"/>
                    </w:rPr>
                  </w:pPr>
                  <w:r>
                    <w:rPr>
                      <w:rFonts w:hint="eastAsia" w:ascii="黑体" w:hAnsi="黑体" w:eastAsia="黑体"/>
                      <w:sz w:val="28"/>
                      <w:szCs w:val="28"/>
                    </w:rPr>
                    <w:t xml:space="preserve"> 0001--2023</w:t>
                  </w:r>
                </w:p>
              </w:txbxContent>
            </v:textbox>
          </v:rect>
        </w:pict>
      </w:r>
      <w:r>
        <w:rPr>
          <w:rFonts w:hint="eastAsia" w:ascii="黑体" w:hAnsi="黑体" w:eastAsia="黑体"/>
          <w:sz w:val="52"/>
          <w:szCs w:val="52"/>
        </w:rPr>
        <w:t>浙江省茶叶产业协会团体标准</w:t>
      </w:r>
    </w:p>
    <w:p>
      <w:pPr>
        <w:tabs>
          <w:tab w:val="left" w:pos="6123"/>
          <w:tab w:val="right" w:pos="8306"/>
        </w:tabs>
        <w:jc w:val="center"/>
        <w:rPr>
          <w:rFonts w:ascii="黑体" w:hAnsi="黑体" w:eastAsia="黑体"/>
          <w:sz w:val="52"/>
          <w:szCs w:val="52"/>
        </w:rPr>
      </w:pPr>
      <w:r>
        <w:rPr>
          <w:rFonts w:ascii="黑体" w:hAnsi="黑体" w:eastAsia="黑体"/>
          <w:sz w:val="52"/>
          <w:szCs w:val="52"/>
        </w:rPr>
        <w:pict>
          <v:rect id="1028" o:spid="_x0000_s1028" o:spt="1" style="position:absolute;left:0pt;margin-left:1.95pt;margin-top:11.65pt;height:40.5pt;width:409.9pt;z-index:251667456;mso-width-relative:page;mso-height-relative:page;" stroked="f" coordsize="21600,21600">
            <v:path/>
            <v:fill focussize="0,0"/>
            <v:stroke on="f"/>
            <v:imagedata o:title=""/>
            <o:lock v:ext="edit"/>
            <v:textbox>
              <w:txbxContent>
                <w:p>
                  <w:pPr>
                    <w:rPr>
                      <w:rFonts w:ascii="华文中宋" w:hAnsi="华文中宋" w:eastAsia="华文中宋"/>
                      <w:sz w:val="32"/>
                      <w:szCs w:val="32"/>
                    </w:rPr>
                  </w:pPr>
                  <w:r>
                    <w:rPr>
                      <w:rFonts w:hint="eastAsia" w:ascii="华文中宋" w:hAnsi="华文中宋" w:eastAsia="华文中宋"/>
                      <w:sz w:val="32"/>
                      <w:szCs w:val="32"/>
                    </w:rPr>
                    <w:t xml:space="preserve">————————————————————————— </w:t>
                  </w:r>
                </w:p>
                <w:p>
                  <w:pPr>
                    <w:rPr>
                      <w:szCs w:val="32"/>
                    </w:rPr>
                  </w:pPr>
                </w:p>
              </w:txbxContent>
            </v:textbox>
          </v:rect>
        </w:pict>
      </w:r>
    </w:p>
    <w:p>
      <w:pPr>
        <w:jc w:val="center"/>
        <w:rPr>
          <w:rFonts w:ascii="黑体" w:hAnsi="黑体" w:eastAsia="黑体"/>
          <w:sz w:val="52"/>
          <w:szCs w:val="52"/>
        </w:rPr>
      </w:pPr>
    </w:p>
    <w:p>
      <w:pPr>
        <w:jc w:val="center"/>
        <w:rPr>
          <w:rFonts w:ascii="黑体" w:hAnsi="黑体" w:eastAsia="黑体"/>
          <w:sz w:val="52"/>
          <w:szCs w:val="52"/>
        </w:rPr>
      </w:pPr>
      <w:r>
        <w:rPr>
          <w:rFonts w:hint="eastAsia" w:ascii="黑体" w:hAnsi="黑体" w:eastAsia="黑体"/>
          <w:sz w:val="52"/>
          <w:szCs w:val="52"/>
        </w:rPr>
        <w:t>江山绿牡丹茶</w:t>
      </w:r>
    </w:p>
    <w:p>
      <w:pPr>
        <w:widowControl/>
        <w:jc w:val="left"/>
        <w:rPr>
          <w:color w:val="000000"/>
          <w:kern w:val="0"/>
          <w:sz w:val="27"/>
          <w:szCs w:val="27"/>
        </w:rPr>
      </w:pPr>
    </w:p>
    <w:p>
      <w:pPr>
        <w:jc w:val="center"/>
        <w:rPr>
          <w:rFonts w:ascii="黑体" w:hAnsi="黑体" w:eastAsia="黑体"/>
          <w:sz w:val="52"/>
          <w:szCs w:val="52"/>
        </w:rPr>
      </w:pPr>
    </w:p>
    <w:p>
      <w:pPr>
        <w:jc w:val="center"/>
        <w:rPr>
          <w:rFonts w:ascii="黑体" w:hAnsi="黑体" w:eastAsia="黑体"/>
          <w:sz w:val="52"/>
          <w:szCs w:val="52"/>
        </w:rPr>
      </w:pPr>
    </w:p>
    <w:p>
      <w:pPr>
        <w:rPr>
          <w:rFonts w:ascii="黑体" w:hAnsi="黑体" w:eastAsia="黑体"/>
          <w:sz w:val="52"/>
          <w:szCs w:val="52"/>
        </w:rPr>
      </w:pPr>
    </w:p>
    <w:p>
      <w:pPr>
        <w:jc w:val="center"/>
        <w:rPr>
          <w:rFonts w:ascii="黑体" w:hAnsi="黑体" w:eastAsia="黑体"/>
          <w:sz w:val="52"/>
          <w:szCs w:val="52"/>
        </w:rPr>
      </w:pPr>
    </w:p>
    <w:p>
      <w:pPr>
        <w:jc w:val="center"/>
        <w:rPr>
          <w:rFonts w:ascii="黑体" w:hAnsi="黑体" w:eastAsia="黑体"/>
          <w:sz w:val="52"/>
          <w:szCs w:val="52"/>
        </w:rPr>
      </w:pPr>
    </w:p>
    <w:p>
      <w:pPr>
        <w:jc w:val="center"/>
        <w:rPr>
          <w:rFonts w:ascii="黑体" w:hAnsi="黑体" w:eastAsia="黑体"/>
          <w:sz w:val="52"/>
          <w:szCs w:val="52"/>
        </w:rPr>
      </w:pPr>
      <w:r>
        <w:rPr>
          <w:rFonts w:ascii="黑体" w:hAnsi="黑体" w:eastAsia="黑体"/>
          <w:sz w:val="52"/>
          <w:szCs w:val="52"/>
        </w:rPr>
        <w:pict>
          <v:rect id="1029" o:spid="_x0000_s1029" o:spt="1" style="position:absolute;left:0pt;margin-left:234.9pt;margin-top:42.65pt;height:42.9pt;width:166.05pt;z-index:251668480;mso-width-relative:margin;mso-height-relative:page;mso-width-percent:400;" stroked="f" coordsize="21600,21600">
            <v:path/>
            <v:fill focussize="0,0"/>
            <v:stroke on="f"/>
            <v:imagedata o:title=""/>
            <o:lock v:ext="edit"/>
            <v:textbox>
              <w:txbxContent>
                <w:p>
                  <w:pPr>
                    <w:ind w:firstLine="700" w:firstLineChars="250"/>
                    <w:rPr>
                      <w:rFonts w:ascii="黑体" w:hAnsi="黑体" w:eastAsia="黑体"/>
                      <w:sz w:val="28"/>
                      <w:szCs w:val="28"/>
                    </w:rPr>
                  </w:pPr>
                  <w:r>
                    <w:rPr>
                      <w:rFonts w:ascii="黑体" w:hAnsi="黑体" w:eastAsia="黑体"/>
                      <w:sz w:val="28"/>
                      <w:szCs w:val="28"/>
                    </w:rPr>
                    <w:t>2023</w:t>
                  </w:r>
                  <w:r>
                    <w:rPr>
                      <w:rFonts w:hint="eastAsia" w:ascii="黑体" w:hAnsi="黑体" w:eastAsia="黑体"/>
                      <w:sz w:val="28"/>
                      <w:szCs w:val="28"/>
                    </w:rPr>
                    <w:t>-</w:t>
                  </w:r>
                  <w:r>
                    <w:rPr>
                      <w:rFonts w:ascii="黑体" w:hAnsi="黑体" w:eastAsia="黑体"/>
                      <w:sz w:val="28"/>
                      <w:szCs w:val="28"/>
                    </w:rPr>
                    <w:t>1</w:t>
                  </w:r>
                  <w:r>
                    <w:rPr>
                      <w:rFonts w:hint="eastAsia" w:ascii="黑体" w:hAnsi="黑体" w:eastAsia="黑体"/>
                      <w:sz w:val="28"/>
                      <w:szCs w:val="28"/>
                    </w:rPr>
                    <w:t>1-30实施</w:t>
                  </w:r>
                </w:p>
              </w:txbxContent>
            </v:textbox>
          </v:rect>
        </w:pict>
      </w:r>
      <w:r>
        <w:rPr>
          <w:rFonts w:ascii="黑体" w:hAnsi="黑体" w:eastAsia="黑体"/>
          <w:sz w:val="52"/>
          <w:szCs w:val="52"/>
        </w:rPr>
        <w:pict>
          <v:rect id="1030" o:spid="_x0000_s1030" o:spt="1" style="position:absolute;left:0pt;margin-left:1.95pt;margin-top:42.65pt;height:38.4pt;width:166.05pt;z-index:251669504;mso-width-relative:margin;mso-height-relative:margin;mso-width-percent:400;mso-height-percent:200;" stroked="f" coordsize="21600,21600">
            <v:path/>
            <v:fill focussize="0,0"/>
            <v:stroke on="f"/>
            <v:imagedata o:title=""/>
            <o:lock v:ext="edit"/>
            <v:textbox style="mso-fit-shape-to-text:t;">
              <w:txbxContent>
                <w:p>
                  <w:pPr>
                    <w:rPr>
                      <w:rFonts w:ascii="黑体" w:hAnsi="黑体" w:eastAsia="黑体"/>
                      <w:sz w:val="28"/>
                      <w:szCs w:val="28"/>
                    </w:rPr>
                  </w:pPr>
                  <w:r>
                    <w:rPr>
                      <w:rFonts w:ascii="黑体" w:hAnsi="黑体" w:eastAsia="黑体"/>
                      <w:sz w:val="28"/>
                      <w:szCs w:val="28"/>
                    </w:rPr>
                    <w:t>2023</w:t>
                  </w:r>
                  <w:r>
                    <w:rPr>
                      <w:rFonts w:hint="eastAsia" w:ascii="黑体" w:hAnsi="黑体" w:eastAsia="黑体"/>
                      <w:sz w:val="28"/>
                      <w:szCs w:val="28"/>
                    </w:rPr>
                    <w:t>-</w:t>
                  </w:r>
                  <w:r>
                    <w:rPr>
                      <w:rFonts w:ascii="黑体" w:hAnsi="黑体" w:eastAsia="黑体"/>
                      <w:sz w:val="28"/>
                      <w:szCs w:val="28"/>
                    </w:rPr>
                    <w:t>1</w:t>
                  </w:r>
                  <w:r>
                    <w:rPr>
                      <w:rFonts w:hint="eastAsia" w:ascii="黑体" w:hAnsi="黑体" w:eastAsia="黑体"/>
                      <w:sz w:val="28"/>
                      <w:szCs w:val="28"/>
                    </w:rPr>
                    <w:t xml:space="preserve">1-30发布  </w:t>
                  </w:r>
                </w:p>
              </w:txbxContent>
            </v:textbox>
          </v:rect>
        </w:pict>
      </w:r>
    </w:p>
    <w:p>
      <w:pPr>
        <w:jc w:val="center"/>
        <w:rPr>
          <w:rFonts w:ascii="黑体" w:hAnsi="黑体" w:eastAsia="黑体"/>
          <w:sz w:val="52"/>
          <w:szCs w:val="52"/>
        </w:rPr>
      </w:pPr>
      <w:r>
        <w:rPr>
          <w:rFonts w:ascii="黑体" w:hAnsi="黑体" w:eastAsia="黑体"/>
          <w:sz w:val="52"/>
          <w:szCs w:val="52"/>
        </w:rPr>
        <w:pict>
          <v:rect id="1031" o:spid="_x0000_s1031" o:spt="1" style="position:absolute;left:0pt;margin-left:-9.75pt;margin-top:29.95pt;height:84.75pt;width:445.15pt;z-index:251670528;mso-width-relative:page;mso-height-relative:page;" stroked="f" coordsize="21600,21600">
            <v:path/>
            <v:fill focussize="0,0"/>
            <v:stroke on="f"/>
            <v:imagedata o:title=""/>
            <o:lock v:ext="edit"/>
            <v:textbox>
              <w:txbxContent>
                <w:p>
                  <w:pPr>
                    <w:rPr>
                      <w:rFonts w:ascii="华文中宋" w:hAnsi="华文中宋" w:eastAsia="华文中宋"/>
                      <w:sz w:val="32"/>
                      <w:szCs w:val="32"/>
                    </w:rPr>
                  </w:pPr>
                  <w:r>
                    <w:rPr>
                      <w:rFonts w:hint="eastAsia" w:ascii="华文中宋" w:hAnsi="华文中宋" w:eastAsia="华文中宋"/>
                      <w:sz w:val="32"/>
                      <w:szCs w:val="32"/>
                    </w:rPr>
                    <w:t xml:space="preserve">————————————————————————— </w:t>
                  </w:r>
                </w:p>
                <w:p>
                  <w:pPr>
                    <w:jc w:val="center"/>
                    <w:rPr>
                      <w:rFonts w:ascii="黑体" w:hAnsi="黑体" w:eastAsia="黑体"/>
                      <w:sz w:val="28"/>
                      <w:szCs w:val="28"/>
                    </w:rPr>
                  </w:pPr>
                  <w:r>
                    <w:rPr>
                      <w:rFonts w:ascii="黑体" w:hAnsi="黑体" w:eastAsia="黑体"/>
                      <w:sz w:val="28"/>
                      <w:szCs w:val="28"/>
                    </w:rPr>
                    <w:t>浙江省茶叶产业协会发布</w:t>
                  </w:r>
                </w:p>
              </w:txbxContent>
            </v:textbox>
          </v:rect>
        </w:pict>
      </w:r>
    </w:p>
    <w:p>
      <w:pPr>
        <w:rPr>
          <w:rFonts w:ascii="黑体" w:hAnsi="黑体" w:eastAsia="黑体"/>
          <w:sz w:val="52"/>
          <w:szCs w:val="52"/>
        </w:rPr>
      </w:pPr>
      <w:r>
        <w:rPr>
          <w:rFonts w:ascii="黑体" w:hAnsi="黑体" w:eastAsia="黑体"/>
          <w:sz w:val="52"/>
          <w:szCs w:val="52"/>
        </w:rPr>
        <w:br w:type="page"/>
      </w:r>
    </w:p>
    <w:p>
      <w:pPr>
        <w:pStyle w:val="26"/>
        <w:ind w:firstLine="0" w:firstLineChars="0"/>
        <w:rPr>
          <w:rFonts w:ascii="Times New Roman"/>
          <w:kern w:val="2"/>
          <w:szCs w:val="24"/>
        </w:rPr>
        <w:sectPr>
          <w:headerReference r:id="rId3" w:type="default"/>
          <w:footerReference r:id="rId5" w:type="default"/>
          <w:headerReference r:id="rId4" w:type="even"/>
          <w:pgSz w:w="11906" w:h="16838"/>
          <w:pgMar w:top="1440" w:right="1800" w:bottom="1440" w:left="1800" w:header="851" w:footer="992" w:gutter="0"/>
          <w:pgNumType w:start="1"/>
          <w:cols w:space="425" w:num="1"/>
          <w:docGrid w:type="lines" w:linePitch="312" w:charSpace="0"/>
        </w:sectPr>
      </w:pPr>
      <w:bookmarkStart w:id="0" w:name="SectionMark4"/>
    </w:p>
    <w:p>
      <w:pPr>
        <w:pStyle w:val="27"/>
        <w:tabs>
          <w:tab w:val="left" w:pos="1025"/>
          <w:tab w:val="center" w:pos="4677"/>
        </w:tabs>
        <w:spacing w:before="360" w:after="360" w:line="240" w:lineRule="auto"/>
        <w:rPr>
          <w:rFonts w:ascii="Times New Roman"/>
          <w:szCs w:val="21"/>
        </w:rPr>
      </w:pPr>
      <w:bookmarkStart w:id="1" w:name="_Toc76118322"/>
      <w:bookmarkStart w:id="2" w:name="_Toc76118218"/>
      <w:bookmarkStart w:id="3" w:name="_Toc78532379"/>
      <w:bookmarkStart w:id="4" w:name="_Toc78184983"/>
      <w:bookmarkStart w:id="5" w:name="_Toc81926724"/>
      <w:bookmarkStart w:id="6" w:name="_Toc81925042"/>
      <w:bookmarkStart w:id="7" w:name="_Toc78190047"/>
      <w:bookmarkStart w:id="8" w:name="_Toc117711082"/>
      <w:bookmarkStart w:id="9" w:name="_Toc152146837"/>
      <w:bookmarkStart w:id="10" w:name="_Toc78185126"/>
      <w:bookmarkStart w:id="11" w:name="_Toc152146953"/>
      <w:bookmarkStart w:id="12" w:name="_Toc106714854"/>
      <w:bookmarkStart w:id="13" w:name="_Toc117711083"/>
      <w:bookmarkStart w:id="14" w:name="_Toc78563740"/>
      <w:bookmarkStart w:id="15" w:name="_Toc78563888"/>
      <w:bookmarkStart w:id="16" w:name="_Toc78563701"/>
      <w:r>
        <w:rPr>
          <w:rFonts w:hint="eastAsia" w:ascii="Times New Roman"/>
          <w:spacing w:val="160"/>
          <w:kern w:val="0"/>
          <w:szCs w:val="21"/>
          <w:fitText w:val="960" w:id="-1134417664"/>
        </w:rPr>
        <w:t>目</w:t>
      </w:r>
      <w:bookmarkEnd w:id="1"/>
      <w:bookmarkEnd w:id="2"/>
      <w:r>
        <w:rPr>
          <w:rFonts w:hint="eastAsia" w:ascii="Times New Roman"/>
          <w:spacing w:val="0"/>
          <w:kern w:val="0"/>
          <w:szCs w:val="21"/>
          <w:fitText w:val="960" w:id="-1134417664"/>
        </w:rPr>
        <w:t>次</w:t>
      </w:r>
      <w:bookmarkEnd w:id="3"/>
      <w:bookmarkEnd w:id="4"/>
      <w:bookmarkEnd w:id="5"/>
      <w:bookmarkEnd w:id="6"/>
      <w:bookmarkEnd w:id="7"/>
      <w:bookmarkEnd w:id="8"/>
      <w:bookmarkEnd w:id="9"/>
      <w:bookmarkEnd w:id="10"/>
      <w:bookmarkEnd w:id="11"/>
      <w:bookmarkEnd w:id="12"/>
    </w:p>
    <w:p>
      <w:pPr>
        <w:pStyle w:val="8"/>
        <w:tabs>
          <w:tab w:val="right" w:leader="dot" w:pos="9345"/>
        </w:tabs>
        <w:rPr>
          <w:rFonts w:ascii="Calibri" w:hAnsi="Calibri" w:cs="宋体"/>
          <w:kern w:val="2"/>
          <w:sz w:val="24"/>
          <w:szCs w:val="24"/>
        </w:rPr>
      </w:pPr>
      <w:r>
        <w:rPr>
          <w:rFonts w:ascii="Times New Roman"/>
          <w:spacing w:val="160"/>
        </w:rPr>
        <w:fldChar w:fldCharType="begin"/>
      </w:r>
      <w:r>
        <w:rPr>
          <w:rFonts w:ascii="Times New Roman"/>
          <w:spacing w:val="160"/>
        </w:rPr>
        <w:instrText xml:space="preserve"> TOC \o "1-1" \h \z \u </w:instrText>
      </w:r>
      <w:r>
        <w:rPr>
          <w:rFonts w:ascii="Times New Roman"/>
          <w:spacing w:val="160"/>
        </w:rPr>
        <w:fldChar w:fldCharType="separate"/>
      </w:r>
      <w:r>
        <w:fldChar w:fldCharType="begin"/>
      </w:r>
      <w:r>
        <w:instrText xml:space="preserve"> HYPERLINK \l "_Toc152150706" </w:instrText>
      </w:r>
      <w:r>
        <w:fldChar w:fldCharType="separate"/>
      </w:r>
      <w:r>
        <w:rPr>
          <w:rStyle w:val="15"/>
          <w:rFonts w:hint="eastAsia"/>
          <w:sz w:val="24"/>
          <w:szCs w:val="24"/>
        </w:rPr>
        <w:t>前言</w:t>
      </w:r>
      <w:r>
        <w:rPr>
          <w:sz w:val="24"/>
          <w:szCs w:val="24"/>
        </w:rPr>
        <w:tab/>
      </w:r>
      <w:r>
        <w:rPr>
          <w:sz w:val="24"/>
          <w:szCs w:val="24"/>
        </w:rPr>
        <w:fldChar w:fldCharType="begin"/>
      </w:r>
      <w:r>
        <w:rPr>
          <w:sz w:val="24"/>
          <w:szCs w:val="24"/>
        </w:rPr>
        <w:instrText xml:space="preserve"> PAGEREF _Toc152150706 \h </w:instrText>
      </w:r>
      <w:r>
        <w:rPr>
          <w:sz w:val="24"/>
          <w:szCs w:val="24"/>
        </w:rPr>
        <w:fldChar w:fldCharType="separate"/>
      </w:r>
      <w:r>
        <w:rPr>
          <w:sz w:val="24"/>
          <w:szCs w:val="24"/>
        </w:rPr>
        <w:t>II</w:t>
      </w:r>
      <w:r>
        <w:rPr>
          <w:sz w:val="24"/>
          <w:szCs w:val="24"/>
        </w:rPr>
        <w:fldChar w:fldCharType="end"/>
      </w:r>
      <w:r>
        <w:rPr>
          <w:sz w:val="24"/>
          <w:szCs w:val="24"/>
        </w:rPr>
        <w:fldChar w:fldCharType="end"/>
      </w:r>
    </w:p>
    <w:p>
      <w:pPr>
        <w:pStyle w:val="8"/>
        <w:tabs>
          <w:tab w:val="right" w:leader="dot" w:pos="9345"/>
        </w:tabs>
        <w:rPr>
          <w:rFonts w:ascii="Calibri" w:hAnsi="Calibri" w:cs="宋体"/>
          <w:kern w:val="2"/>
          <w:sz w:val="24"/>
          <w:szCs w:val="24"/>
        </w:rPr>
      </w:pPr>
      <w:r>
        <w:fldChar w:fldCharType="begin"/>
      </w:r>
      <w:r>
        <w:instrText xml:space="preserve"> HYPERLINK \l "_Toc152150708" </w:instrText>
      </w:r>
      <w:r>
        <w:fldChar w:fldCharType="separate"/>
      </w:r>
      <w:r>
        <w:rPr>
          <w:rStyle w:val="15"/>
          <w:rFonts w:ascii="黑体" w:hAnsi="黑体" w:cs="黑体"/>
          <w:sz w:val="24"/>
          <w:szCs w:val="24"/>
        </w:rPr>
        <w:t xml:space="preserve">1  </w:t>
      </w:r>
      <w:r>
        <w:rPr>
          <w:rStyle w:val="15"/>
          <w:sz w:val="24"/>
          <w:szCs w:val="24"/>
        </w:rPr>
        <w:t>范围</w:t>
      </w:r>
      <w:r>
        <w:rPr>
          <w:sz w:val="24"/>
          <w:szCs w:val="24"/>
        </w:rPr>
        <w:tab/>
      </w:r>
      <w:r>
        <w:rPr>
          <w:rFonts w:hint="eastAsia"/>
          <w:sz w:val="24"/>
          <w:szCs w:val="24"/>
        </w:rPr>
        <w:t>1</w:t>
      </w:r>
      <w:r>
        <w:rPr>
          <w:rFonts w:hint="eastAsia"/>
          <w:sz w:val="24"/>
          <w:szCs w:val="24"/>
        </w:rPr>
        <w:fldChar w:fldCharType="end"/>
      </w:r>
    </w:p>
    <w:p>
      <w:pPr>
        <w:pStyle w:val="8"/>
        <w:tabs>
          <w:tab w:val="right" w:leader="dot" w:pos="9345"/>
        </w:tabs>
        <w:rPr>
          <w:rFonts w:ascii="Calibri" w:hAnsi="Calibri" w:cs="宋体"/>
          <w:kern w:val="2"/>
          <w:sz w:val="24"/>
          <w:szCs w:val="24"/>
        </w:rPr>
      </w:pPr>
      <w:r>
        <w:fldChar w:fldCharType="begin"/>
      </w:r>
      <w:r>
        <w:instrText xml:space="preserve"> HYPERLINK \l "_Toc152150709" </w:instrText>
      </w:r>
      <w:r>
        <w:fldChar w:fldCharType="separate"/>
      </w:r>
      <w:r>
        <w:rPr>
          <w:rStyle w:val="15"/>
          <w:rFonts w:ascii="黑体" w:hAnsi="黑体" w:cs="黑体"/>
          <w:sz w:val="24"/>
          <w:szCs w:val="24"/>
        </w:rPr>
        <w:t>2</w:t>
      </w:r>
      <w:r>
        <w:rPr>
          <w:rStyle w:val="15"/>
          <w:sz w:val="24"/>
          <w:szCs w:val="24"/>
        </w:rPr>
        <w:t>规范性引用文件</w:t>
      </w:r>
      <w:r>
        <w:rPr>
          <w:sz w:val="24"/>
          <w:szCs w:val="24"/>
        </w:rPr>
        <w:tab/>
      </w:r>
      <w:r>
        <w:rPr>
          <w:rFonts w:hint="eastAsia"/>
          <w:sz w:val="24"/>
          <w:szCs w:val="24"/>
        </w:rPr>
        <w:t>1</w:t>
      </w:r>
      <w:r>
        <w:rPr>
          <w:rFonts w:hint="eastAsia"/>
          <w:sz w:val="24"/>
          <w:szCs w:val="24"/>
        </w:rPr>
        <w:fldChar w:fldCharType="end"/>
      </w:r>
    </w:p>
    <w:p>
      <w:pPr>
        <w:pStyle w:val="8"/>
        <w:tabs>
          <w:tab w:val="right" w:leader="dot" w:pos="9345"/>
        </w:tabs>
        <w:rPr>
          <w:rFonts w:ascii="Calibri" w:hAnsi="Calibri" w:cs="宋体"/>
          <w:kern w:val="2"/>
          <w:sz w:val="24"/>
          <w:szCs w:val="24"/>
        </w:rPr>
      </w:pPr>
      <w:r>
        <w:fldChar w:fldCharType="begin"/>
      </w:r>
      <w:r>
        <w:instrText xml:space="preserve"> HYPERLINK \l "_Toc152150710" </w:instrText>
      </w:r>
      <w:r>
        <w:fldChar w:fldCharType="separate"/>
      </w:r>
      <w:r>
        <w:rPr>
          <w:rStyle w:val="15"/>
          <w:rFonts w:ascii="黑体" w:hAnsi="黑体"/>
          <w:sz w:val="24"/>
          <w:szCs w:val="24"/>
        </w:rPr>
        <w:t>3  术语和定义</w:t>
      </w:r>
      <w:r>
        <w:rPr>
          <w:sz w:val="24"/>
          <w:szCs w:val="24"/>
        </w:rPr>
        <w:tab/>
      </w:r>
      <w:r>
        <w:rPr>
          <w:sz w:val="24"/>
          <w:szCs w:val="24"/>
        </w:rPr>
        <w:fldChar w:fldCharType="begin"/>
      </w:r>
      <w:r>
        <w:rPr>
          <w:sz w:val="24"/>
          <w:szCs w:val="24"/>
        </w:rPr>
        <w:instrText xml:space="preserve"> PAGEREF _Toc152150710 \h </w:instrText>
      </w:r>
      <w:r>
        <w:rPr>
          <w:sz w:val="24"/>
          <w:szCs w:val="24"/>
        </w:rPr>
        <w:fldChar w:fldCharType="separate"/>
      </w:r>
      <w:r>
        <w:rPr>
          <w:sz w:val="24"/>
          <w:szCs w:val="24"/>
        </w:rPr>
        <w:t>2</w:t>
      </w:r>
      <w:r>
        <w:rPr>
          <w:sz w:val="24"/>
          <w:szCs w:val="24"/>
        </w:rPr>
        <w:fldChar w:fldCharType="end"/>
      </w:r>
      <w:r>
        <w:rPr>
          <w:sz w:val="24"/>
          <w:szCs w:val="24"/>
        </w:rPr>
        <w:fldChar w:fldCharType="end"/>
      </w:r>
    </w:p>
    <w:p>
      <w:pPr>
        <w:pStyle w:val="8"/>
        <w:tabs>
          <w:tab w:val="right" w:leader="dot" w:pos="9345"/>
        </w:tabs>
        <w:rPr>
          <w:rFonts w:ascii="Calibri" w:hAnsi="Calibri" w:cs="宋体"/>
          <w:kern w:val="2"/>
          <w:sz w:val="24"/>
          <w:szCs w:val="24"/>
        </w:rPr>
      </w:pPr>
      <w:r>
        <w:fldChar w:fldCharType="begin"/>
      </w:r>
      <w:r>
        <w:instrText xml:space="preserve"> HYPERLINK \l "_Toc152150711" </w:instrText>
      </w:r>
      <w:r>
        <w:fldChar w:fldCharType="separate"/>
      </w:r>
      <w:r>
        <w:rPr>
          <w:rStyle w:val="15"/>
          <w:rFonts w:ascii="黑体" w:hAnsi="黑体" w:cs="黑体"/>
          <w:sz w:val="24"/>
          <w:szCs w:val="24"/>
        </w:rPr>
        <w:t>4</w:t>
      </w:r>
      <w:r>
        <w:rPr>
          <w:rStyle w:val="15"/>
          <w:sz w:val="24"/>
          <w:szCs w:val="24"/>
        </w:rPr>
        <w:t>鲜叶要求</w:t>
      </w:r>
      <w:r>
        <w:rPr>
          <w:sz w:val="24"/>
          <w:szCs w:val="24"/>
        </w:rPr>
        <w:tab/>
      </w:r>
      <w:r>
        <w:rPr>
          <w:sz w:val="24"/>
          <w:szCs w:val="24"/>
        </w:rPr>
        <w:fldChar w:fldCharType="begin"/>
      </w:r>
      <w:r>
        <w:rPr>
          <w:sz w:val="24"/>
          <w:szCs w:val="24"/>
        </w:rPr>
        <w:instrText xml:space="preserve"> PAGEREF _Toc152150711 \h </w:instrText>
      </w:r>
      <w:r>
        <w:rPr>
          <w:sz w:val="24"/>
          <w:szCs w:val="24"/>
        </w:rPr>
        <w:fldChar w:fldCharType="separate"/>
      </w:r>
      <w:r>
        <w:rPr>
          <w:sz w:val="24"/>
          <w:szCs w:val="24"/>
        </w:rPr>
        <w:t>2</w:t>
      </w:r>
      <w:r>
        <w:rPr>
          <w:sz w:val="24"/>
          <w:szCs w:val="24"/>
        </w:rPr>
        <w:fldChar w:fldCharType="end"/>
      </w:r>
      <w:r>
        <w:rPr>
          <w:sz w:val="24"/>
          <w:szCs w:val="24"/>
        </w:rPr>
        <w:fldChar w:fldCharType="end"/>
      </w:r>
    </w:p>
    <w:p>
      <w:pPr>
        <w:pStyle w:val="8"/>
        <w:tabs>
          <w:tab w:val="right" w:leader="dot" w:pos="9345"/>
        </w:tabs>
        <w:rPr>
          <w:rFonts w:ascii="Calibri" w:hAnsi="Calibri" w:cs="宋体"/>
          <w:kern w:val="2"/>
          <w:sz w:val="24"/>
          <w:szCs w:val="24"/>
        </w:rPr>
      </w:pPr>
      <w:r>
        <w:fldChar w:fldCharType="begin"/>
      </w:r>
      <w:r>
        <w:instrText xml:space="preserve"> HYPERLINK \l "_Toc152150712" </w:instrText>
      </w:r>
      <w:r>
        <w:fldChar w:fldCharType="separate"/>
      </w:r>
      <w:r>
        <w:rPr>
          <w:rStyle w:val="15"/>
          <w:rFonts w:ascii="黑体" w:hAnsi="黑体" w:cs="黑体"/>
          <w:sz w:val="24"/>
          <w:szCs w:val="24"/>
        </w:rPr>
        <w:t>5</w:t>
      </w:r>
      <w:r>
        <w:rPr>
          <w:rStyle w:val="15"/>
          <w:sz w:val="24"/>
          <w:szCs w:val="24"/>
        </w:rPr>
        <w:t>产品要求</w:t>
      </w:r>
      <w:r>
        <w:rPr>
          <w:sz w:val="24"/>
          <w:szCs w:val="24"/>
        </w:rPr>
        <w:tab/>
      </w:r>
      <w:r>
        <w:rPr>
          <w:sz w:val="24"/>
          <w:szCs w:val="24"/>
        </w:rPr>
        <w:fldChar w:fldCharType="begin"/>
      </w:r>
      <w:r>
        <w:rPr>
          <w:sz w:val="24"/>
          <w:szCs w:val="24"/>
        </w:rPr>
        <w:instrText xml:space="preserve"> PAGEREF _Toc152150712 \h </w:instrText>
      </w:r>
      <w:r>
        <w:rPr>
          <w:sz w:val="24"/>
          <w:szCs w:val="24"/>
        </w:rPr>
        <w:fldChar w:fldCharType="separate"/>
      </w:r>
      <w:r>
        <w:rPr>
          <w:sz w:val="24"/>
          <w:szCs w:val="24"/>
        </w:rPr>
        <w:t>2</w:t>
      </w:r>
      <w:r>
        <w:rPr>
          <w:sz w:val="24"/>
          <w:szCs w:val="24"/>
        </w:rPr>
        <w:fldChar w:fldCharType="end"/>
      </w:r>
      <w:r>
        <w:rPr>
          <w:sz w:val="24"/>
          <w:szCs w:val="24"/>
        </w:rPr>
        <w:fldChar w:fldCharType="end"/>
      </w:r>
    </w:p>
    <w:p>
      <w:pPr>
        <w:pStyle w:val="8"/>
        <w:tabs>
          <w:tab w:val="right" w:leader="dot" w:pos="9345"/>
        </w:tabs>
        <w:rPr>
          <w:rFonts w:ascii="Calibri" w:hAnsi="Calibri" w:cs="宋体"/>
          <w:kern w:val="2"/>
          <w:sz w:val="24"/>
          <w:szCs w:val="24"/>
        </w:rPr>
      </w:pPr>
      <w:r>
        <w:fldChar w:fldCharType="begin"/>
      </w:r>
      <w:r>
        <w:instrText xml:space="preserve"> HYPERLINK \l "_Toc152150713" </w:instrText>
      </w:r>
      <w:r>
        <w:fldChar w:fldCharType="separate"/>
      </w:r>
      <w:r>
        <w:rPr>
          <w:rStyle w:val="15"/>
          <w:rFonts w:ascii="黑体" w:hAnsi="黑体" w:cs="黑体"/>
          <w:sz w:val="24"/>
          <w:szCs w:val="24"/>
        </w:rPr>
        <w:t xml:space="preserve">6  </w:t>
      </w:r>
      <w:r>
        <w:rPr>
          <w:rStyle w:val="15"/>
          <w:sz w:val="24"/>
          <w:szCs w:val="24"/>
        </w:rPr>
        <w:t>检验方法</w:t>
      </w:r>
      <w:r>
        <w:rPr>
          <w:sz w:val="24"/>
          <w:szCs w:val="24"/>
        </w:rPr>
        <w:tab/>
      </w:r>
      <w:r>
        <w:rPr>
          <w:rFonts w:hint="eastAsia"/>
          <w:sz w:val="24"/>
          <w:szCs w:val="24"/>
        </w:rPr>
        <w:t>3</w:t>
      </w:r>
      <w:r>
        <w:rPr>
          <w:rFonts w:hint="eastAsia"/>
          <w:sz w:val="24"/>
          <w:szCs w:val="24"/>
        </w:rPr>
        <w:fldChar w:fldCharType="end"/>
      </w:r>
    </w:p>
    <w:p>
      <w:pPr>
        <w:pStyle w:val="8"/>
        <w:tabs>
          <w:tab w:val="right" w:leader="dot" w:pos="9345"/>
        </w:tabs>
        <w:rPr>
          <w:rFonts w:ascii="Calibri" w:hAnsi="Calibri" w:cs="宋体"/>
          <w:kern w:val="2"/>
          <w:sz w:val="24"/>
          <w:szCs w:val="24"/>
        </w:rPr>
      </w:pPr>
      <w:r>
        <w:fldChar w:fldCharType="begin"/>
      </w:r>
      <w:r>
        <w:instrText xml:space="preserve"> HYPERLINK \l "_Toc152150714" </w:instrText>
      </w:r>
      <w:r>
        <w:fldChar w:fldCharType="separate"/>
      </w:r>
      <w:r>
        <w:rPr>
          <w:rStyle w:val="15"/>
          <w:rFonts w:ascii="黑体" w:hAnsi="黑体" w:cs="黑体"/>
          <w:sz w:val="24"/>
          <w:szCs w:val="24"/>
        </w:rPr>
        <w:t>7  检验规则</w:t>
      </w:r>
      <w:r>
        <w:rPr>
          <w:sz w:val="24"/>
          <w:szCs w:val="24"/>
        </w:rPr>
        <w:tab/>
      </w:r>
      <w:r>
        <w:rPr>
          <w:rFonts w:hint="eastAsia"/>
          <w:sz w:val="24"/>
          <w:szCs w:val="24"/>
        </w:rPr>
        <w:t>4</w:t>
      </w:r>
      <w:r>
        <w:rPr>
          <w:rFonts w:hint="eastAsia"/>
          <w:sz w:val="24"/>
          <w:szCs w:val="24"/>
        </w:rPr>
        <w:fldChar w:fldCharType="end"/>
      </w:r>
    </w:p>
    <w:p>
      <w:pPr>
        <w:pStyle w:val="8"/>
        <w:tabs>
          <w:tab w:val="right" w:leader="dot" w:pos="9345"/>
        </w:tabs>
        <w:rPr>
          <w:rFonts w:ascii="Calibri" w:hAnsi="Calibri" w:cs="宋体"/>
          <w:kern w:val="2"/>
          <w:szCs w:val="22"/>
        </w:rPr>
      </w:pPr>
      <w:r>
        <w:fldChar w:fldCharType="begin"/>
      </w:r>
      <w:r>
        <w:instrText xml:space="preserve"> HYPERLINK \l "_Toc152150715" </w:instrText>
      </w:r>
      <w:r>
        <w:fldChar w:fldCharType="separate"/>
      </w:r>
      <w:r>
        <w:rPr>
          <w:rStyle w:val="15"/>
          <w:rFonts w:ascii="黑体" w:hAnsi="黑体" w:cs="黑体"/>
          <w:sz w:val="24"/>
          <w:szCs w:val="24"/>
        </w:rPr>
        <w:t xml:space="preserve">8  </w:t>
      </w:r>
      <w:r>
        <w:rPr>
          <w:rStyle w:val="15"/>
          <w:sz w:val="24"/>
          <w:szCs w:val="24"/>
        </w:rPr>
        <w:t>标志、标识、标签、包装、运输、贮存</w:t>
      </w:r>
      <w:r>
        <w:rPr>
          <w:sz w:val="24"/>
          <w:szCs w:val="24"/>
        </w:rPr>
        <w:tab/>
      </w:r>
      <w:r>
        <w:rPr>
          <w:rFonts w:hint="eastAsia"/>
          <w:sz w:val="24"/>
          <w:szCs w:val="24"/>
        </w:rPr>
        <w:t>4</w:t>
      </w:r>
      <w:r>
        <w:rPr>
          <w:rFonts w:hint="eastAsia"/>
          <w:sz w:val="24"/>
          <w:szCs w:val="24"/>
        </w:rPr>
        <w:fldChar w:fldCharType="end"/>
      </w:r>
    </w:p>
    <w:p>
      <w:pPr>
        <w:pStyle w:val="27"/>
        <w:spacing w:line="400" w:lineRule="exact"/>
        <w:rPr>
          <w:rFonts w:ascii="Times New Roman"/>
          <w:spacing w:val="160"/>
        </w:rPr>
      </w:pPr>
      <w:r>
        <w:rPr>
          <w:rFonts w:ascii="Times New Roman"/>
          <w:spacing w:val="160"/>
        </w:rPr>
        <w:fldChar w:fldCharType="end"/>
      </w:r>
    </w:p>
    <w:p>
      <w:pPr>
        <w:pStyle w:val="27"/>
        <w:tabs>
          <w:tab w:val="center" w:pos="4677"/>
          <w:tab w:val="right" w:pos="9355"/>
        </w:tabs>
        <w:spacing w:before="360" w:after="360" w:line="400" w:lineRule="exact"/>
        <w:jc w:val="left"/>
        <w:rPr>
          <w:rFonts w:ascii="Times New Roman"/>
          <w:spacing w:val="160"/>
        </w:rPr>
        <w:sectPr>
          <w:headerReference r:id="rId6" w:type="default"/>
          <w:footerReference r:id="rId7" w:type="default"/>
          <w:footerReference r:id="rId8" w:type="even"/>
          <w:pgSz w:w="11907" w:h="16839"/>
          <w:pgMar w:top="1418" w:right="1134" w:bottom="1134" w:left="1418" w:header="1417" w:footer="1134" w:gutter="0"/>
          <w:pgNumType w:fmt="upperRoman" w:start="1"/>
          <w:cols w:space="720" w:num="1"/>
          <w:docGrid w:type="lines" w:linePitch="312" w:charSpace="0"/>
        </w:sectPr>
      </w:pPr>
    </w:p>
    <w:p>
      <w:pPr>
        <w:pStyle w:val="27"/>
        <w:tabs>
          <w:tab w:val="center" w:pos="4677"/>
          <w:tab w:val="right" w:pos="9355"/>
        </w:tabs>
        <w:spacing w:before="360" w:after="360" w:line="400" w:lineRule="exact"/>
        <w:jc w:val="left"/>
        <w:rPr>
          <w:rFonts w:ascii="Times New Roman"/>
        </w:rPr>
      </w:pPr>
      <w:r>
        <w:rPr>
          <w:rFonts w:ascii="Times New Roman"/>
          <w:spacing w:val="160"/>
        </w:rPr>
        <w:tab/>
      </w:r>
      <w:bookmarkStart w:id="17" w:name="_Toc152150706"/>
      <w:r>
        <w:rPr>
          <w:rFonts w:hint="eastAsia" w:ascii="Times New Roman"/>
          <w:spacing w:val="160"/>
          <w:kern w:val="0"/>
          <w:fitText w:val="960" w:id="-1134417663"/>
        </w:rPr>
        <w:t>前</w:t>
      </w:r>
      <w:r>
        <w:rPr>
          <w:rFonts w:hint="eastAsia" w:ascii="Times New Roman"/>
          <w:spacing w:val="0"/>
          <w:kern w:val="0"/>
          <w:fitText w:val="960" w:id="-1134417663"/>
        </w:rPr>
        <w:t>言</w:t>
      </w:r>
      <w:bookmarkEnd w:id="13"/>
      <w:bookmarkEnd w:id="14"/>
      <w:bookmarkEnd w:id="15"/>
      <w:bookmarkEnd w:id="16"/>
      <w:bookmarkEnd w:id="17"/>
      <w:r>
        <w:rPr>
          <w:rFonts w:ascii="Times New Roman"/>
        </w:rPr>
        <w:tab/>
      </w:r>
    </w:p>
    <w:p>
      <w:pPr>
        <w:spacing w:line="400" w:lineRule="exact"/>
        <w:ind w:firstLine="480" w:firstLineChars="200"/>
        <w:rPr>
          <w:sz w:val="24"/>
        </w:rPr>
      </w:pPr>
      <w:r>
        <w:rPr>
          <w:rFonts w:hint="eastAsia"/>
          <w:sz w:val="24"/>
        </w:rPr>
        <w:t>本文件按照</w:t>
      </w:r>
      <w:r>
        <w:rPr>
          <w:sz w:val="24"/>
        </w:rPr>
        <w:t>GB/T 1.1—2020</w:t>
      </w:r>
      <w:r>
        <w:rPr>
          <w:rFonts w:hint="eastAsia"/>
          <w:sz w:val="24"/>
        </w:rPr>
        <w:t>《标准化工作导</w:t>
      </w:r>
      <w:r>
        <w:rPr>
          <w:rFonts w:hint="eastAsia"/>
          <w:spacing w:val="75"/>
          <w:kern w:val="0"/>
          <w:sz w:val="24"/>
          <w:fitText w:val="630" w:id="-1134417662"/>
        </w:rPr>
        <w:t>则</w:t>
      </w:r>
      <w:r>
        <w:rPr>
          <w:rFonts w:hint="eastAsia"/>
          <w:spacing w:val="0"/>
          <w:kern w:val="0"/>
          <w:sz w:val="24"/>
          <w:fitText w:val="630" w:id="-1134417662"/>
        </w:rPr>
        <w:t>第</w:t>
      </w:r>
      <w:r>
        <w:rPr>
          <w:sz w:val="24"/>
        </w:rPr>
        <w:t>1</w:t>
      </w:r>
      <w:r>
        <w:rPr>
          <w:rFonts w:hint="eastAsia"/>
          <w:sz w:val="24"/>
        </w:rPr>
        <w:t>部分：标准化文件的结构和起草规则》的规定起草。</w:t>
      </w:r>
    </w:p>
    <w:p>
      <w:pPr>
        <w:spacing w:line="400" w:lineRule="exact"/>
        <w:ind w:firstLine="480" w:firstLineChars="200"/>
        <w:rPr>
          <w:sz w:val="24"/>
        </w:rPr>
      </w:pPr>
      <w:r>
        <w:rPr>
          <w:rFonts w:hint="eastAsia"/>
          <w:sz w:val="24"/>
        </w:rPr>
        <w:t>请注意本文件的某些内容可能涉及专利。本文件的发布机构不承担识别专利的责任。</w:t>
      </w:r>
    </w:p>
    <w:p>
      <w:pPr>
        <w:spacing w:line="400" w:lineRule="exact"/>
        <w:ind w:firstLine="480" w:firstLineChars="200"/>
        <w:rPr>
          <w:sz w:val="24"/>
        </w:rPr>
      </w:pPr>
      <w:r>
        <w:rPr>
          <w:rFonts w:hint="eastAsia"/>
          <w:sz w:val="24"/>
        </w:rPr>
        <w:t>本文件由浙江省</w:t>
      </w:r>
      <w:r>
        <w:rPr>
          <w:rFonts w:ascii="宋体" w:hAnsi="宋体"/>
          <w:sz w:val="24"/>
        </w:rPr>
        <w:t>江山市特色种植业技术推广中心</w:t>
      </w:r>
      <w:r>
        <w:rPr>
          <w:rFonts w:hint="eastAsia" w:ascii="宋体" w:hAnsi="宋体"/>
          <w:sz w:val="24"/>
        </w:rPr>
        <w:t>提出</w:t>
      </w:r>
      <w:r>
        <w:rPr>
          <w:rFonts w:hint="eastAsia"/>
          <w:sz w:val="24"/>
        </w:rPr>
        <w:t>。</w:t>
      </w:r>
    </w:p>
    <w:p>
      <w:pPr>
        <w:spacing w:line="400" w:lineRule="exact"/>
        <w:ind w:firstLine="480" w:firstLineChars="200"/>
        <w:rPr>
          <w:sz w:val="24"/>
        </w:rPr>
      </w:pPr>
      <w:r>
        <w:rPr>
          <w:rFonts w:hint="eastAsia"/>
          <w:sz w:val="24"/>
        </w:rPr>
        <w:t>本文件由浙江省茶叶产业协会归口。</w:t>
      </w:r>
    </w:p>
    <w:p>
      <w:pPr>
        <w:spacing w:line="400" w:lineRule="exact"/>
        <w:ind w:firstLine="480" w:firstLineChars="200"/>
        <w:rPr>
          <w:sz w:val="24"/>
        </w:rPr>
      </w:pPr>
      <w:r>
        <w:rPr>
          <w:rFonts w:hint="eastAsia"/>
          <w:sz w:val="24"/>
        </w:rPr>
        <w:t>本文件起草单位：</w:t>
      </w:r>
      <w:r>
        <w:rPr>
          <w:rFonts w:hint="eastAsia" w:ascii="宋体" w:hAnsi="宋体"/>
          <w:sz w:val="24"/>
        </w:rPr>
        <w:t>浙江农林大学、江山市特色种植业技术推广中心、江山市绿牡丹名茶产业协会、江山市十罗洋茶场、浙江会芳堂茶业有限公司、江山市吴公山茶场、江山绿牡丹茶业有限公司。</w:t>
      </w:r>
    </w:p>
    <w:p>
      <w:pPr>
        <w:spacing w:line="400" w:lineRule="exact"/>
        <w:ind w:firstLine="480" w:firstLineChars="200"/>
        <w:rPr>
          <w:sz w:val="24"/>
        </w:rPr>
      </w:pPr>
      <w:r>
        <w:rPr>
          <w:rFonts w:hint="eastAsia"/>
          <w:sz w:val="24"/>
        </w:rPr>
        <w:t>本文件主要起草人：毛小伟、魏然、巫优良、陈加土、廖鹏飞、程博思、苏祝成、王忠盛、周展、金建华、雷靖、廖秀、刘苏雅、刘林生、杨子建、陈云秀。</w:t>
      </w:r>
    </w:p>
    <w:p>
      <w:pPr>
        <w:spacing w:line="400" w:lineRule="exact"/>
      </w:pPr>
    </w:p>
    <w:p>
      <w:pPr>
        <w:spacing w:line="400" w:lineRule="exact"/>
        <w:sectPr>
          <w:footerReference r:id="rId10" w:type="default"/>
          <w:headerReference r:id="rId9" w:type="even"/>
          <w:footerReference r:id="rId11" w:type="even"/>
          <w:pgSz w:w="11907" w:h="16839"/>
          <w:pgMar w:top="1418" w:right="1134" w:bottom="1134" w:left="1418" w:header="1417" w:footer="1134" w:gutter="0"/>
          <w:pgNumType w:fmt="upperRoman" w:start="2"/>
          <w:cols w:space="720" w:num="1"/>
          <w:docGrid w:type="lines" w:linePitch="312" w:charSpace="0"/>
        </w:sectPr>
      </w:pPr>
    </w:p>
    <w:p>
      <w:pPr>
        <w:pStyle w:val="11"/>
        <w:ind w:firstLine="0" w:firstLineChars="0"/>
        <w:rPr>
          <w:rFonts w:ascii="黑体" w:hAnsi="黑体" w:eastAsia="黑体"/>
          <w:b w:val="0"/>
        </w:rPr>
      </w:pPr>
      <w:bookmarkStart w:id="18" w:name="_Toc152150707"/>
      <w:bookmarkStart w:id="19" w:name="_Toc76118325"/>
      <w:r>
        <w:rPr>
          <w:rFonts w:hint="eastAsia" w:ascii="黑体" w:hAnsi="黑体" w:eastAsia="黑体"/>
          <w:b w:val="0"/>
        </w:rPr>
        <w:t>江山绿牡丹茶</w:t>
      </w:r>
      <w:bookmarkEnd w:id="18"/>
    </w:p>
    <w:p>
      <w:pPr>
        <w:pStyle w:val="2"/>
        <w:numPr>
          <w:ilvl w:val="0"/>
          <w:numId w:val="0"/>
        </w:numPr>
        <w:spacing w:before="312" w:after="312"/>
        <w:rPr>
          <w:sz w:val="24"/>
          <w:szCs w:val="24"/>
        </w:rPr>
      </w:pPr>
      <w:bookmarkStart w:id="20" w:name="_Toc106714857"/>
      <w:bookmarkStart w:id="21" w:name="_Toc152150708"/>
      <w:bookmarkStart w:id="22" w:name="_Toc117711085"/>
      <w:r>
        <w:rPr>
          <w:rFonts w:hint="eastAsia" w:ascii="黑体" w:hAnsi="黑体" w:cs="黑体"/>
          <w:sz w:val="24"/>
          <w:szCs w:val="24"/>
        </w:rPr>
        <w:t xml:space="preserve">1  </w:t>
      </w:r>
      <w:r>
        <w:rPr>
          <w:rFonts w:hint="eastAsia"/>
          <w:sz w:val="24"/>
          <w:szCs w:val="24"/>
        </w:rPr>
        <w:t>范围</w:t>
      </w:r>
      <w:bookmarkEnd w:id="19"/>
      <w:bookmarkEnd w:id="20"/>
      <w:bookmarkEnd w:id="21"/>
      <w:bookmarkEnd w:id="22"/>
    </w:p>
    <w:p>
      <w:pPr>
        <w:spacing w:line="400" w:lineRule="exact"/>
        <w:ind w:firstLine="480" w:firstLineChars="200"/>
        <w:rPr>
          <w:sz w:val="24"/>
        </w:rPr>
      </w:pPr>
      <w:r>
        <w:rPr>
          <w:rFonts w:hint="eastAsia"/>
          <w:sz w:val="24"/>
        </w:rPr>
        <w:t>本文件规定了江山绿牡丹茶的术语和定义、鲜叶要求、产品要求、检验方法、检验规则、标志、标识、标签、包装、运输、贮存。</w:t>
      </w:r>
    </w:p>
    <w:p>
      <w:pPr>
        <w:spacing w:line="400" w:lineRule="exact"/>
        <w:ind w:firstLine="480" w:firstLineChars="200"/>
        <w:rPr>
          <w:sz w:val="24"/>
        </w:rPr>
      </w:pPr>
      <w:r>
        <w:rPr>
          <w:rFonts w:hint="eastAsia" w:ascii="宋体" w:hAnsi="宋体"/>
          <w:sz w:val="24"/>
        </w:rPr>
        <w:t>本文件适用于江山绿牡丹茶的生产、加工和检验</w:t>
      </w:r>
      <w:r>
        <w:rPr>
          <w:rFonts w:hint="eastAsia"/>
          <w:sz w:val="24"/>
        </w:rPr>
        <w:t>。</w:t>
      </w:r>
    </w:p>
    <w:p>
      <w:pPr>
        <w:pStyle w:val="2"/>
        <w:numPr>
          <w:ilvl w:val="0"/>
          <w:numId w:val="0"/>
        </w:numPr>
        <w:spacing w:before="312" w:after="312"/>
        <w:rPr>
          <w:sz w:val="24"/>
          <w:szCs w:val="24"/>
        </w:rPr>
      </w:pPr>
      <w:bookmarkStart w:id="23" w:name="_Toc76118326"/>
      <w:bookmarkStart w:id="24" w:name="_Toc152150709"/>
      <w:bookmarkStart w:id="25" w:name="_Toc106714858"/>
      <w:bookmarkStart w:id="26" w:name="_Toc117711086"/>
      <w:r>
        <w:rPr>
          <w:rFonts w:hint="eastAsia" w:ascii="黑体" w:hAnsi="黑体" w:cs="黑体"/>
          <w:sz w:val="24"/>
          <w:szCs w:val="24"/>
        </w:rPr>
        <w:t>2</w:t>
      </w:r>
      <w:r>
        <w:rPr>
          <w:rFonts w:hint="eastAsia"/>
          <w:sz w:val="24"/>
          <w:szCs w:val="24"/>
        </w:rPr>
        <w:t>规范性引用文件</w:t>
      </w:r>
      <w:bookmarkEnd w:id="23"/>
      <w:bookmarkEnd w:id="24"/>
      <w:bookmarkEnd w:id="25"/>
      <w:bookmarkEnd w:id="26"/>
    </w:p>
    <w:p>
      <w:pPr>
        <w:spacing w:line="400" w:lineRule="exact"/>
        <w:ind w:firstLine="480" w:firstLineChars="200"/>
        <w:rPr>
          <w:sz w:val="24"/>
        </w:rPr>
      </w:pPr>
      <w:r>
        <w:rPr>
          <w:rFonts w:hint="eastAsia"/>
          <w:sz w:val="24"/>
        </w:rPr>
        <w:t>下列文件中的内容通过文中的规范性引用而构成本文件必不可少的条款。其中，注日期的引用文件，仅该日期对应的版本适用于本文件；不注日期的引用文件，其最新版本（包括所有的修改单）适用于本文件。</w:t>
      </w:r>
    </w:p>
    <w:p>
      <w:pPr>
        <w:pStyle w:val="26"/>
        <w:tabs>
          <w:tab w:val="center" w:pos="4201"/>
          <w:tab w:val="right" w:leader="dot" w:pos="9298"/>
        </w:tabs>
        <w:spacing w:line="400" w:lineRule="exact"/>
        <w:ind w:firstLine="480"/>
        <w:rPr>
          <w:color w:val="000000"/>
          <w:sz w:val="24"/>
          <w:szCs w:val="24"/>
        </w:rPr>
      </w:pPr>
      <w:r>
        <w:rPr>
          <w:rFonts w:ascii="Times New Roman"/>
          <w:color w:val="000000"/>
          <w:sz w:val="24"/>
          <w:szCs w:val="24"/>
        </w:rPr>
        <w:t>GB</w:t>
      </w:r>
      <w:r>
        <w:rPr>
          <w:rFonts w:ascii="Times New Roman"/>
          <w:sz w:val="24"/>
          <w:szCs w:val="24"/>
        </w:rPr>
        <w:t>/T</w:t>
      </w:r>
      <w:r>
        <w:rPr>
          <w:rFonts w:ascii="Times New Roman"/>
          <w:color w:val="000000"/>
          <w:sz w:val="24"/>
          <w:szCs w:val="24"/>
        </w:rPr>
        <w:t xml:space="preserve"> 191</w:t>
      </w:r>
      <w:r>
        <w:rPr>
          <w:rFonts w:hint="eastAsia"/>
          <w:color w:val="000000"/>
          <w:sz w:val="24"/>
          <w:szCs w:val="24"/>
        </w:rPr>
        <w:t xml:space="preserve"> 包装</w:t>
      </w:r>
      <w:r>
        <w:rPr>
          <w:rFonts w:hint="eastAsia"/>
          <w:sz w:val="24"/>
          <w:szCs w:val="24"/>
        </w:rPr>
        <w:t>储运图示标志</w:t>
      </w:r>
    </w:p>
    <w:p>
      <w:pPr>
        <w:spacing w:line="400" w:lineRule="exact"/>
        <w:ind w:firstLine="480" w:firstLineChars="200"/>
        <w:rPr>
          <w:sz w:val="24"/>
        </w:rPr>
      </w:pPr>
      <w:r>
        <w:rPr>
          <w:sz w:val="24"/>
        </w:rPr>
        <w:t>GB 276</w:t>
      </w:r>
      <w:r>
        <w:rPr>
          <w:rFonts w:hint="eastAsia"/>
          <w:sz w:val="24"/>
        </w:rPr>
        <w:t>2  食品安全国家标</w:t>
      </w:r>
      <w:r>
        <w:rPr>
          <w:rFonts w:hint="eastAsia"/>
          <w:spacing w:val="75"/>
          <w:kern w:val="0"/>
          <w:sz w:val="24"/>
          <w:fitText w:val="630" w:id="-1134417661"/>
        </w:rPr>
        <w:t>准</w:t>
      </w:r>
      <w:r>
        <w:rPr>
          <w:rFonts w:hint="eastAsia"/>
          <w:spacing w:val="0"/>
          <w:kern w:val="0"/>
          <w:sz w:val="24"/>
          <w:fitText w:val="630" w:id="-1134417661"/>
        </w:rPr>
        <w:t>食</w:t>
      </w:r>
      <w:r>
        <w:rPr>
          <w:rFonts w:hint="eastAsia"/>
          <w:sz w:val="24"/>
        </w:rPr>
        <w:t>物中污染物限量</w:t>
      </w:r>
    </w:p>
    <w:p>
      <w:pPr>
        <w:spacing w:line="400" w:lineRule="exact"/>
        <w:ind w:firstLine="480" w:firstLineChars="200"/>
        <w:rPr>
          <w:sz w:val="24"/>
        </w:rPr>
      </w:pPr>
      <w:r>
        <w:rPr>
          <w:sz w:val="24"/>
        </w:rPr>
        <w:t xml:space="preserve">GB 2763  </w:t>
      </w:r>
      <w:r>
        <w:rPr>
          <w:rFonts w:hint="eastAsia"/>
          <w:sz w:val="24"/>
        </w:rPr>
        <w:t>食品安全国家标</w:t>
      </w:r>
      <w:r>
        <w:rPr>
          <w:rFonts w:hint="eastAsia"/>
          <w:spacing w:val="75"/>
          <w:kern w:val="0"/>
          <w:sz w:val="24"/>
          <w:fitText w:val="630" w:id="-1134417660"/>
        </w:rPr>
        <w:t>准</w:t>
      </w:r>
      <w:r>
        <w:rPr>
          <w:rFonts w:hint="eastAsia"/>
          <w:spacing w:val="0"/>
          <w:kern w:val="0"/>
          <w:sz w:val="24"/>
          <w:fitText w:val="630" w:id="-1134417660"/>
        </w:rPr>
        <w:t>食</w:t>
      </w:r>
      <w:r>
        <w:rPr>
          <w:rFonts w:hint="eastAsia"/>
          <w:sz w:val="24"/>
        </w:rPr>
        <w:t>品中农药最大残留限量</w:t>
      </w:r>
    </w:p>
    <w:p>
      <w:pPr>
        <w:spacing w:line="400" w:lineRule="exact"/>
        <w:ind w:firstLine="480" w:firstLineChars="200"/>
        <w:rPr>
          <w:sz w:val="24"/>
        </w:rPr>
      </w:pPr>
      <w:bookmarkStart w:id="27" w:name="_Hlk152143339"/>
      <w:r>
        <w:rPr>
          <w:rFonts w:hint="eastAsia"/>
          <w:sz w:val="24"/>
        </w:rPr>
        <w:t>GB 2763</w:t>
      </w:r>
      <w:r>
        <w:rPr>
          <w:sz w:val="24"/>
        </w:rPr>
        <w:t xml:space="preserve">.1  </w:t>
      </w:r>
      <w:r>
        <w:rPr>
          <w:rFonts w:hint="eastAsia"/>
          <w:sz w:val="24"/>
        </w:rPr>
        <w:t xml:space="preserve">食品安全国家标准 </w:t>
      </w:r>
      <w:r>
        <w:rPr>
          <w:rFonts w:hint="eastAsia"/>
          <w:kern w:val="0"/>
          <w:sz w:val="24"/>
        </w:rPr>
        <w:t>食品中</w:t>
      </w:r>
      <w:r>
        <w:rPr>
          <w:kern w:val="0"/>
          <w:sz w:val="24"/>
        </w:rPr>
        <w:t>2,4-</w:t>
      </w:r>
      <w:r>
        <w:rPr>
          <w:rFonts w:hint="eastAsia"/>
          <w:kern w:val="0"/>
          <w:sz w:val="24"/>
        </w:rPr>
        <w:t>滴丁酸钠盐等</w:t>
      </w:r>
      <w:r>
        <w:rPr>
          <w:kern w:val="0"/>
          <w:sz w:val="24"/>
        </w:rPr>
        <w:t>112</w:t>
      </w:r>
      <w:r>
        <w:rPr>
          <w:rFonts w:hint="eastAsia"/>
          <w:kern w:val="0"/>
          <w:sz w:val="24"/>
        </w:rPr>
        <w:t>种农药最大残留限量</w:t>
      </w:r>
    </w:p>
    <w:bookmarkEnd w:id="27"/>
    <w:p>
      <w:pPr>
        <w:spacing w:line="400" w:lineRule="exact"/>
        <w:ind w:firstLine="480" w:firstLineChars="200"/>
        <w:rPr>
          <w:sz w:val="24"/>
        </w:rPr>
      </w:pPr>
      <w:r>
        <w:rPr>
          <w:sz w:val="24"/>
        </w:rPr>
        <w:t xml:space="preserve">GB 5009.3  </w:t>
      </w:r>
      <w:r>
        <w:rPr>
          <w:rFonts w:hint="eastAsia"/>
          <w:sz w:val="24"/>
        </w:rPr>
        <w:t>食品安全国家标</w:t>
      </w:r>
      <w:r>
        <w:rPr>
          <w:rFonts w:hint="eastAsia"/>
          <w:spacing w:val="75"/>
          <w:kern w:val="0"/>
          <w:sz w:val="24"/>
          <w:fitText w:val="630" w:id="-1134417659"/>
        </w:rPr>
        <w:t>准</w:t>
      </w:r>
      <w:r>
        <w:rPr>
          <w:rFonts w:hint="eastAsia"/>
          <w:spacing w:val="0"/>
          <w:kern w:val="0"/>
          <w:sz w:val="24"/>
          <w:fitText w:val="630" w:id="-1134417659"/>
        </w:rPr>
        <w:t>食</w:t>
      </w:r>
      <w:r>
        <w:rPr>
          <w:rFonts w:hint="eastAsia"/>
          <w:sz w:val="24"/>
        </w:rPr>
        <w:t>品中水分的测定</w:t>
      </w:r>
    </w:p>
    <w:p>
      <w:pPr>
        <w:spacing w:line="400" w:lineRule="exact"/>
        <w:ind w:firstLine="480" w:firstLineChars="200"/>
        <w:rPr>
          <w:sz w:val="24"/>
        </w:rPr>
      </w:pPr>
      <w:r>
        <w:rPr>
          <w:sz w:val="24"/>
        </w:rPr>
        <w:t xml:space="preserve">GB 5009.4  </w:t>
      </w:r>
      <w:r>
        <w:rPr>
          <w:rFonts w:hint="eastAsia"/>
          <w:sz w:val="24"/>
        </w:rPr>
        <w:t>食品安全国家标</w:t>
      </w:r>
      <w:r>
        <w:rPr>
          <w:rFonts w:hint="eastAsia"/>
          <w:spacing w:val="75"/>
          <w:kern w:val="0"/>
          <w:sz w:val="24"/>
          <w:fitText w:val="630" w:id="-1134417658"/>
        </w:rPr>
        <w:t>准</w:t>
      </w:r>
      <w:r>
        <w:rPr>
          <w:rFonts w:hint="eastAsia"/>
          <w:spacing w:val="0"/>
          <w:kern w:val="0"/>
          <w:sz w:val="24"/>
          <w:fitText w:val="630" w:id="-1134417658"/>
        </w:rPr>
        <w:t>食</w:t>
      </w:r>
      <w:r>
        <w:rPr>
          <w:rFonts w:hint="eastAsia"/>
          <w:sz w:val="24"/>
        </w:rPr>
        <w:t>品中灰分的测定</w:t>
      </w:r>
    </w:p>
    <w:p>
      <w:pPr>
        <w:spacing w:line="400" w:lineRule="exact"/>
        <w:ind w:firstLine="480" w:firstLineChars="200"/>
        <w:rPr>
          <w:sz w:val="24"/>
        </w:rPr>
      </w:pPr>
      <w:r>
        <w:rPr>
          <w:sz w:val="24"/>
        </w:rPr>
        <w:t xml:space="preserve">GB 7718  </w:t>
      </w:r>
      <w:r>
        <w:rPr>
          <w:rFonts w:hint="eastAsia"/>
          <w:sz w:val="24"/>
        </w:rPr>
        <w:t>食品安全国家标</w:t>
      </w:r>
      <w:r>
        <w:rPr>
          <w:rFonts w:hint="eastAsia"/>
          <w:spacing w:val="75"/>
          <w:kern w:val="0"/>
          <w:sz w:val="24"/>
          <w:fitText w:val="630" w:id="-1134417657"/>
        </w:rPr>
        <w:t>准</w:t>
      </w:r>
      <w:r>
        <w:rPr>
          <w:rFonts w:hint="eastAsia"/>
          <w:spacing w:val="0"/>
          <w:kern w:val="0"/>
          <w:sz w:val="24"/>
          <w:fitText w:val="630" w:id="-1134417657"/>
        </w:rPr>
        <w:t>预</w:t>
      </w:r>
      <w:r>
        <w:rPr>
          <w:rFonts w:hint="eastAsia"/>
          <w:sz w:val="24"/>
        </w:rPr>
        <w:t>包装食品标签通则</w:t>
      </w:r>
    </w:p>
    <w:p>
      <w:pPr>
        <w:spacing w:line="400" w:lineRule="exact"/>
        <w:ind w:firstLine="480" w:firstLineChars="200"/>
        <w:rPr>
          <w:sz w:val="24"/>
        </w:rPr>
      </w:pPr>
      <w:r>
        <w:rPr>
          <w:sz w:val="24"/>
        </w:rPr>
        <w:t xml:space="preserve">GB/T 8302  </w:t>
      </w:r>
      <w:r>
        <w:rPr>
          <w:rFonts w:hint="eastAsia"/>
          <w:spacing w:val="75"/>
          <w:kern w:val="0"/>
          <w:sz w:val="24"/>
          <w:fitText w:val="630" w:id="-1134417656"/>
        </w:rPr>
        <w:t>茶</w:t>
      </w:r>
      <w:r>
        <w:rPr>
          <w:rFonts w:hint="eastAsia"/>
          <w:spacing w:val="0"/>
          <w:kern w:val="0"/>
          <w:sz w:val="24"/>
          <w:fitText w:val="630" w:id="-1134417656"/>
        </w:rPr>
        <w:t>取</w:t>
      </w:r>
      <w:r>
        <w:rPr>
          <w:rFonts w:hint="eastAsia"/>
          <w:sz w:val="24"/>
        </w:rPr>
        <w:t>样</w:t>
      </w:r>
    </w:p>
    <w:p>
      <w:pPr>
        <w:pStyle w:val="26"/>
        <w:tabs>
          <w:tab w:val="center" w:pos="4201"/>
          <w:tab w:val="right" w:leader="dot" w:pos="9298"/>
        </w:tabs>
        <w:spacing w:line="400" w:lineRule="exact"/>
        <w:ind w:firstLine="480"/>
        <w:rPr>
          <w:sz w:val="24"/>
          <w:szCs w:val="24"/>
        </w:rPr>
      </w:pPr>
      <w:r>
        <w:rPr>
          <w:rFonts w:ascii="Times New Roman"/>
          <w:sz w:val="24"/>
          <w:szCs w:val="24"/>
        </w:rPr>
        <w:t>GB/T 8303</w:t>
      </w:r>
      <w:r>
        <w:rPr>
          <w:rFonts w:hint="eastAsia"/>
          <w:sz w:val="24"/>
          <w:szCs w:val="24"/>
        </w:rPr>
        <w:t>茶 磨碎试样的制备及干物质含量测定</w:t>
      </w:r>
    </w:p>
    <w:p>
      <w:pPr>
        <w:spacing w:line="400" w:lineRule="exact"/>
        <w:ind w:firstLine="480" w:firstLineChars="200"/>
        <w:rPr>
          <w:sz w:val="24"/>
        </w:rPr>
      </w:pPr>
      <w:r>
        <w:rPr>
          <w:sz w:val="24"/>
        </w:rPr>
        <w:t xml:space="preserve">GB/T 8305  </w:t>
      </w:r>
      <w:r>
        <w:rPr>
          <w:rFonts w:hint="eastAsia"/>
          <w:kern w:val="0"/>
          <w:sz w:val="24"/>
        </w:rPr>
        <w:t>茶 水</w:t>
      </w:r>
      <w:r>
        <w:rPr>
          <w:rFonts w:hint="eastAsia"/>
          <w:sz w:val="24"/>
        </w:rPr>
        <w:t>浸出物测定</w:t>
      </w:r>
    </w:p>
    <w:p>
      <w:pPr>
        <w:spacing w:line="400" w:lineRule="exact"/>
        <w:ind w:firstLine="480" w:firstLineChars="200"/>
        <w:rPr>
          <w:sz w:val="24"/>
        </w:rPr>
      </w:pPr>
      <w:r>
        <w:rPr>
          <w:sz w:val="24"/>
        </w:rPr>
        <w:t xml:space="preserve">GB/T 8311  </w:t>
      </w:r>
      <w:r>
        <w:rPr>
          <w:rFonts w:hint="eastAsia"/>
          <w:spacing w:val="75"/>
          <w:kern w:val="0"/>
          <w:sz w:val="24"/>
          <w:fitText w:val="630" w:id="-1134417655"/>
        </w:rPr>
        <w:t>茶</w:t>
      </w:r>
      <w:r>
        <w:rPr>
          <w:rFonts w:hint="eastAsia"/>
          <w:spacing w:val="0"/>
          <w:kern w:val="0"/>
          <w:sz w:val="24"/>
          <w:fitText w:val="630" w:id="-1134417655"/>
        </w:rPr>
        <w:t>粉</w:t>
      </w:r>
      <w:r>
        <w:rPr>
          <w:rFonts w:hint="eastAsia"/>
          <w:sz w:val="24"/>
        </w:rPr>
        <w:t>末和碎茶含量测定</w:t>
      </w:r>
    </w:p>
    <w:p>
      <w:pPr>
        <w:spacing w:line="400" w:lineRule="exact"/>
        <w:ind w:firstLine="480" w:firstLineChars="200"/>
        <w:rPr>
          <w:sz w:val="24"/>
        </w:rPr>
      </w:pPr>
      <w:bookmarkStart w:id="28" w:name="_Hlk152080211"/>
      <w:r>
        <w:rPr>
          <w:sz w:val="24"/>
        </w:rPr>
        <w:t>GB/T 14456.1</w:t>
      </w:r>
      <w:bookmarkEnd w:id="28"/>
      <w:r>
        <w:rPr>
          <w:rFonts w:hint="eastAsia"/>
          <w:sz w:val="24"/>
        </w:rPr>
        <w:t>绿茶 第</w:t>
      </w:r>
      <w:r>
        <w:rPr>
          <w:sz w:val="24"/>
        </w:rPr>
        <w:t>1</w:t>
      </w:r>
      <w:r>
        <w:rPr>
          <w:rFonts w:hint="eastAsia"/>
          <w:sz w:val="24"/>
        </w:rPr>
        <w:t>部分：基本要求</w:t>
      </w:r>
    </w:p>
    <w:p>
      <w:pPr>
        <w:spacing w:line="400" w:lineRule="exact"/>
        <w:ind w:firstLine="480" w:firstLineChars="200"/>
        <w:rPr>
          <w:sz w:val="24"/>
        </w:rPr>
      </w:pPr>
      <w:r>
        <w:rPr>
          <w:sz w:val="24"/>
        </w:rPr>
        <w:t xml:space="preserve">GB/T 14487  </w:t>
      </w:r>
      <w:r>
        <w:rPr>
          <w:rFonts w:hint="eastAsia"/>
          <w:sz w:val="24"/>
        </w:rPr>
        <w:t>茶叶感官审评术语</w:t>
      </w:r>
    </w:p>
    <w:p>
      <w:pPr>
        <w:spacing w:line="400" w:lineRule="exact"/>
        <w:ind w:firstLine="480" w:firstLineChars="200"/>
        <w:rPr>
          <w:sz w:val="24"/>
        </w:rPr>
      </w:pPr>
      <w:r>
        <w:rPr>
          <w:sz w:val="24"/>
        </w:rPr>
        <w:t xml:space="preserve">GB 23350  </w:t>
      </w:r>
      <w:r>
        <w:rPr>
          <w:rFonts w:hint="eastAsia"/>
          <w:sz w:val="24"/>
        </w:rPr>
        <w:t>限制商品过度包装要</w:t>
      </w:r>
      <w:r>
        <w:rPr>
          <w:rFonts w:hint="eastAsia"/>
          <w:spacing w:val="75"/>
          <w:kern w:val="0"/>
          <w:sz w:val="24"/>
          <w:fitText w:val="630" w:id="-1134417654"/>
        </w:rPr>
        <w:t>求</w:t>
      </w:r>
      <w:r>
        <w:rPr>
          <w:rFonts w:hint="eastAsia"/>
          <w:spacing w:val="0"/>
          <w:kern w:val="0"/>
          <w:sz w:val="24"/>
          <w:fitText w:val="630" w:id="-1134417654"/>
        </w:rPr>
        <w:t>食</w:t>
      </w:r>
      <w:r>
        <w:rPr>
          <w:rFonts w:hint="eastAsia"/>
          <w:sz w:val="24"/>
        </w:rPr>
        <w:t>品和化妆品</w:t>
      </w:r>
    </w:p>
    <w:p>
      <w:pPr>
        <w:spacing w:line="400" w:lineRule="exact"/>
        <w:ind w:firstLine="480" w:firstLineChars="200"/>
        <w:rPr>
          <w:sz w:val="24"/>
        </w:rPr>
      </w:pPr>
      <w:r>
        <w:rPr>
          <w:sz w:val="24"/>
        </w:rPr>
        <w:t xml:space="preserve">GB/T 23776  </w:t>
      </w:r>
      <w:r>
        <w:rPr>
          <w:rFonts w:hint="eastAsia"/>
          <w:sz w:val="24"/>
        </w:rPr>
        <w:t>茶叶感官审评方法</w:t>
      </w:r>
    </w:p>
    <w:p>
      <w:pPr>
        <w:spacing w:line="400" w:lineRule="exact"/>
        <w:ind w:firstLine="480" w:firstLineChars="200"/>
        <w:rPr>
          <w:sz w:val="24"/>
        </w:rPr>
      </w:pPr>
      <w:r>
        <w:rPr>
          <w:sz w:val="24"/>
        </w:rPr>
        <w:t xml:space="preserve">GB/T 30375  </w:t>
      </w:r>
      <w:r>
        <w:rPr>
          <w:rFonts w:hint="eastAsia"/>
          <w:sz w:val="24"/>
        </w:rPr>
        <w:t>茶叶贮存</w:t>
      </w:r>
    </w:p>
    <w:p>
      <w:pPr>
        <w:pStyle w:val="31"/>
        <w:spacing w:line="400" w:lineRule="exact"/>
        <w:ind w:firstLine="480"/>
        <w:rPr>
          <w:sz w:val="24"/>
          <w:szCs w:val="24"/>
        </w:rPr>
      </w:pPr>
      <w:r>
        <w:rPr>
          <w:rFonts w:ascii="Times New Roman"/>
          <w:kern w:val="2"/>
          <w:sz w:val="24"/>
          <w:szCs w:val="24"/>
        </w:rPr>
        <w:t xml:space="preserve">GB/T 40633  </w:t>
      </w:r>
      <w:r>
        <w:rPr>
          <w:rFonts w:hint="eastAsia"/>
          <w:sz w:val="24"/>
          <w:szCs w:val="24"/>
        </w:rPr>
        <w:t>茶叶加工术语</w:t>
      </w:r>
    </w:p>
    <w:p>
      <w:pPr>
        <w:spacing w:line="400" w:lineRule="exact"/>
        <w:ind w:firstLine="480" w:firstLineChars="200"/>
        <w:rPr>
          <w:rFonts w:ascii="宋体" w:hAnsi="宋体"/>
          <w:color w:val="000000"/>
          <w:kern w:val="0"/>
          <w:sz w:val="24"/>
        </w:rPr>
      </w:pPr>
      <w:r>
        <w:rPr>
          <w:sz w:val="24"/>
        </w:rPr>
        <w:t xml:space="preserve">GH/T 1070  </w:t>
      </w:r>
      <w:r>
        <w:rPr>
          <w:rFonts w:hint="eastAsia" w:ascii="宋体" w:hAnsi="宋体"/>
          <w:color w:val="000000"/>
          <w:kern w:val="0"/>
          <w:sz w:val="24"/>
        </w:rPr>
        <w:t>茶叶包装通则</w:t>
      </w:r>
    </w:p>
    <w:p>
      <w:pPr>
        <w:spacing w:line="400" w:lineRule="exact"/>
        <w:ind w:firstLine="480" w:firstLineChars="200"/>
        <w:rPr>
          <w:sz w:val="24"/>
        </w:rPr>
      </w:pPr>
      <w:r>
        <w:rPr>
          <w:sz w:val="24"/>
        </w:rPr>
        <w:t xml:space="preserve">JJF 1070  </w:t>
      </w:r>
      <w:r>
        <w:rPr>
          <w:rFonts w:hint="eastAsia"/>
          <w:sz w:val="24"/>
        </w:rPr>
        <w:t>定量包装商品净含量计量检验规则</w:t>
      </w:r>
    </w:p>
    <w:p>
      <w:pPr>
        <w:spacing w:line="400" w:lineRule="exact"/>
        <w:ind w:firstLine="480" w:firstLineChars="200"/>
        <w:rPr>
          <w:sz w:val="24"/>
        </w:rPr>
      </w:pPr>
      <w:r>
        <w:rPr>
          <w:rFonts w:hint="eastAsia"/>
          <w:sz w:val="24"/>
        </w:rPr>
        <w:t>国家市场监督管理总局令</w:t>
      </w:r>
      <w:r>
        <w:rPr>
          <w:sz w:val="24"/>
        </w:rPr>
        <w:t>[2023]</w:t>
      </w:r>
      <w:r>
        <w:rPr>
          <w:rFonts w:hint="eastAsia"/>
          <w:sz w:val="24"/>
        </w:rPr>
        <w:t>第</w:t>
      </w:r>
      <w:r>
        <w:rPr>
          <w:sz w:val="24"/>
        </w:rPr>
        <w:t>70</w:t>
      </w:r>
      <w:r>
        <w:rPr>
          <w:rFonts w:hint="eastAsia"/>
          <w:sz w:val="24"/>
        </w:rPr>
        <w:t>号《定量包装商品计量监督管理办法》</w:t>
      </w:r>
    </w:p>
    <w:p>
      <w:pPr>
        <w:spacing w:line="400" w:lineRule="exact"/>
        <w:ind w:firstLine="480" w:firstLineChars="200"/>
        <w:rPr>
          <w:rFonts w:ascii="宋体" w:hAnsi="宋体"/>
          <w:sz w:val="24"/>
        </w:rPr>
      </w:pPr>
      <w:r>
        <w:rPr>
          <w:rFonts w:hint="eastAsia"/>
          <w:sz w:val="24"/>
        </w:rPr>
        <w:t>国家质量监督检验检疫总局令</w:t>
      </w:r>
      <w:r>
        <w:rPr>
          <w:sz w:val="24"/>
        </w:rPr>
        <w:t>[2009]</w:t>
      </w:r>
      <w:r>
        <w:rPr>
          <w:rFonts w:hint="eastAsia"/>
          <w:sz w:val="24"/>
        </w:rPr>
        <w:t>第</w:t>
      </w:r>
      <w:r>
        <w:rPr>
          <w:sz w:val="24"/>
        </w:rPr>
        <w:t>123</w:t>
      </w:r>
      <w:r>
        <w:rPr>
          <w:rFonts w:hint="eastAsia"/>
          <w:sz w:val="24"/>
        </w:rPr>
        <w:t>号</w:t>
      </w:r>
      <w:r>
        <w:rPr>
          <w:rFonts w:hint="eastAsia" w:ascii="宋体" w:hAnsi="宋体"/>
          <w:sz w:val="24"/>
        </w:rPr>
        <w:t>《关于修改&lt;食品标识管理规定&gt;的决定》</w:t>
      </w:r>
    </w:p>
    <w:p>
      <w:pPr>
        <w:pStyle w:val="2"/>
        <w:numPr>
          <w:ilvl w:val="0"/>
          <w:numId w:val="0"/>
        </w:numPr>
        <w:spacing w:before="312" w:after="312"/>
        <w:rPr>
          <w:rFonts w:ascii="黑体" w:hAnsi="黑体"/>
          <w:sz w:val="24"/>
          <w:szCs w:val="24"/>
        </w:rPr>
      </w:pPr>
      <w:bookmarkStart w:id="29" w:name="_Toc76118327"/>
      <w:bookmarkStart w:id="30" w:name="_Toc152150710"/>
      <w:bookmarkStart w:id="31" w:name="_Toc117711087"/>
      <w:bookmarkStart w:id="32" w:name="_Toc106714859"/>
    </w:p>
    <w:p>
      <w:pPr>
        <w:pStyle w:val="2"/>
        <w:numPr>
          <w:ilvl w:val="0"/>
          <w:numId w:val="0"/>
        </w:numPr>
        <w:spacing w:before="312" w:after="312"/>
        <w:rPr>
          <w:rFonts w:ascii="黑体" w:hAnsi="黑体"/>
          <w:sz w:val="24"/>
          <w:szCs w:val="24"/>
        </w:rPr>
      </w:pPr>
      <w:r>
        <w:rPr>
          <w:rFonts w:hint="eastAsia" w:ascii="黑体" w:hAnsi="黑体"/>
          <w:sz w:val="24"/>
          <w:szCs w:val="24"/>
        </w:rPr>
        <w:t>3  术语和定义</w:t>
      </w:r>
    </w:p>
    <w:p>
      <w:pPr>
        <w:spacing w:line="400" w:lineRule="exact"/>
        <w:ind w:firstLine="480" w:firstLineChars="200"/>
        <w:rPr>
          <w:sz w:val="24"/>
        </w:rPr>
      </w:pPr>
      <w:bookmarkStart w:id="33" w:name="_Hlk152142483"/>
      <w:r>
        <w:rPr>
          <w:rFonts w:hint="eastAsia"/>
          <w:sz w:val="24"/>
        </w:rPr>
        <w:t>GB/T 40633及GB/T 14487界定的，以及下列术语和定义适用于本文件。</w:t>
      </w:r>
    </w:p>
    <w:bookmarkEnd w:id="33"/>
    <w:p>
      <w:pPr>
        <w:pStyle w:val="3"/>
        <w:numPr>
          <w:ilvl w:val="1"/>
          <w:numId w:val="0"/>
        </w:numPr>
        <w:tabs>
          <w:tab w:val="clear" w:pos="567"/>
        </w:tabs>
        <w:spacing w:before="156" w:after="156"/>
        <w:rPr>
          <w:color w:val="000000"/>
          <w:sz w:val="24"/>
          <w:szCs w:val="24"/>
        </w:rPr>
      </w:pPr>
      <w:r>
        <w:rPr>
          <w:rFonts w:hint="eastAsia"/>
          <w:color w:val="000000"/>
          <w:sz w:val="24"/>
          <w:szCs w:val="24"/>
        </w:rPr>
        <w:t>3.1</w:t>
      </w:r>
    </w:p>
    <w:p>
      <w:pPr>
        <w:widowControl/>
        <w:spacing w:line="400" w:lineRule="exact"/>
        <w:ind w:firstLine="480" w:firstLineChars="200"/>
        <w:rPr>
          <w:rFonts w:ascii="黑体" w:hAnsi="黑体" w:eastAsia="黑体"/>
          <w:sz w:val="24"/>
        </w:rPr>
      </w:pPr>
      <w:bookmarkStart w:id="34" w:name="_Hlk78532519"/>
      <w:r>
        <w:rPr>
          <w:rFonts w:hint="eastAsia" w:ascii="黑体" w:hAnsi="黑体" w:eastAsia="黑体"/>
          <w:color w:val="000000"/>
          <w:sz w:val="24"/>
        </w:rPr>
        <w:t>江山绿牡丹茶</w:t>
      </w:r>
    </w:p>
    <w:bookmarkEnd w:id="34"/>
    <w:p>
      <w:pPr>
        <w:widowControl/>
        <w:spacing w:line="400" w:lineRule="exact"/>
        <w:ind w:firstLine="480" w:firstLineChars="200"/>
        <w:jc w:val="left"/>
        <w:rPr>
          <w:sz w:val="24"/>
        </w:rPr>
      </w:pPr>
      <w:bookmarkStart w:id="35" w:name="_Toc81926730"/>
      <w:bookmarkStart w:id="36" w:name="_Toc27778"/>
      <w:r>
        <w:rPr>
          <w:rFonts w:hint="eastAsia" w:ascii="宋体" w:hAnsi="宋体"/>
          <w:sz w:val="24"/>
        </w:rPr>
        <w:t>以江山市行政区域内的龙井</w:t>
      </w:r>
      <w:r>
        <w:rPr>
          <w:sz w:val="24"/>
        </w:rPr>
        <w:t>43</w:t>
      </w:r>
      <w:r>
        <w:rPr>
          <w:rFonts w:hint="eastAsia" w:ascii="宋体" w:hAnsi="宋体"/>
          <w:sz w:val="24"/>
        </w:rPr>
        <w:t>、浙农</w:t>
      </w:r>
      <w:r>
        <w:rPr>
          <w:sz w:val="24"/>
        </w:rPr>
        <w:t>117</w:t>
      </w:r>
      <w:r>
        <w:rPr>
          <w:rFonts w:hint="eastAsia" w:ascii="宋体" w:hAnsi="宋体"/>
          <w:sz w:val="24"/>
        </w:rPr>
        <w:t>、迎霜和本地群体种等品种的鲜叶为原料，</w:t>
      </w:r>
      <w:r>
        <w:rPr>
          <w:rFonts w:hint="eastAsia" w:ascii="宋体" w:hAnsi="宋体"/>
          <w:color w:val="000000"/>
          <w:kern w:val="0"/>
          <w:sz w:val="24"/>
        </w:rPr>
        <w:t>经过摊青、杀青、揉捻、理条、烘干等工序，</w:t>
      </w:r>
      <w:r>
        <w:rPr>
          <w:rFonts w:hint="eastAsia" w:ascii="宋体" w:hAnsi="宋体"/>
          <w:sz w:val="24"/>
        </w:rPr>
        <w:t>在江山市行政区域内加工成的朵形绿茶</w:t>
      </w:r>
      <w:r>
        <w:rPr>
          <w:rFonts w:hint="eastAsia" w:ascii="宋体" w:hAnsi="宋体"/>
          <w:color w:val="000000"/>
          <w:kern w:val="0"/>
          <w:sz w:val="24"/>
        </w:rPr>
        <w:t>。</w:t>
      </w:r>
    </w:p>
    <w:bookmarkEnd w:id="35"/>
    <w:bookmarkEnd w:id="36"/>
    <w:p>
      <w:pPr>
        <w:pStyle w:val="2"/>
        <w:numPr>
          <w:ilvl w:val="0"/>
          <w:numId w:val="0"/>
        </w:numPr>
        <w:spacing w:before="312" w:after="312"/>
        <w:rPr>
          <w:sz w:val="24"/>
          <w:szCs w:val="24"/>
        </w:rPr>
      </w:pPr>
      <w:bookmarkStart w:id="37" w:name="_Toc78563710"/>
      <w:bookmarkEnd w:id="37"/>
      <w:bookmarkStart w:id="38" w:name="_Toc78563712"/>
      <w:bookmarkEnd w:id="38"/>
      <w:bookmarkStart w:id="39" w:name="_Toc152150711"/>
      <w:bookmarkStart w:id="40" w:name="_Toc117711088"/>
      <w:r>
        <w:rPr>
          <w:rFonts w:hint="eastAsia" w:ascii="黑体" w:hAnsi="黑体" w:cs="黑体"/>
          <w:sz w:val="24"/>
          <w:szCs w:val="24"/>
        </w:rPr>
        <w:t>4</w:t>
      </w:r>
      <w:r>
        <w:rPr>
          <w:rFonts w:hint="eastAsia"/>
          <w:sz w:val="24"/>
          <w:szCs w:val="24"/>
        </w:rPr>
        <w:t>鲜叶要求</w:t>
      </w:r>
      <w:bookmarkEnd w:id="39"/>
    </w:p>
    <w:p>
      <w:pPr>
        <w:widowControl/>
        <w:spacing w:line="400" w:lineRule="exact"/>
        <w:ind w:firstLine="480" w:firstLineChars="200"/>
        <w:jc w:val="left"/>
        <w:rPr>
          <w:rFonts w:ascii="宋体" w:hAnsi="宋体"/>
          <w:color w:val="000000"/>
          <w:kern w:val="0"/>
          <w:sz w:val="24"/>
        </w:rPr>
      </w:pPr>
      <w:r>
        <w:rPr>
          <w:rFonts w:hint="eastAsia" w:ascii="宋体" w:hAnsi="宋体"/>
          <w:color w:val="000000"/>
          <w:kern w:val="0"/>
          <w:sz w:val="24"/>
        </w:rPr>
        <w:t>用于同批次加工的鲜叶，嫩度、匀度、净度、新鲜度应基本一致；不含紫芽、病虫芽叶、鱼叶、鳞片等。鲜叶等级应符合表</w:t>
      </w:r>
      <w:r>
        <w:rPr>
          <w:color w:val="000000"/>
          <w:kern w:val="0"/>
          <w:sz w:val="24"/>
        </w:rPr>
        <w:t>1</w:t>
      </w:r>
      <w:r>
        <w:rPr>
          <w:rFonts w:hint="eastAsia" w:ascii="宋体" w:hAnsi="宋体"/>
          <w:color w:val="000000"/>
          <w:kern w:val="0"/>
          <w:sz w:val="24"/>
        </w:rPr>
        <w:t>的要求。</w:t>
      </w:r>
    </w:p>
    <w:p>
      <w:pPr>
        <w:pStyle w:val="28"/>
        <w:spacing w:before="156"/>
        <w:ind w:firstLine="0" w:firstLineChars="0"/>
        <w:rPr>
          <w:sz w:val="24"/>
          <w:szCs w:val="24"/>
        </w:rPr>
      </w:pPr>
      <w:r>
        <w:rPr>
          <w:rFonts w:hint="eastAsia"/>
          <w:sz w:val="24"/>
          <w:szCs w:val="24"/>
        </w:rPr>
        <w:t>表1 鲜叶等级要求</w:t>
      </w:r>
    </w:p>
    <w:tbl>
      <w:tblPr>
        <w:tblStyle w:val="12"/>
        <w:tblpPr w:leftFromText="180" w:rightFromText="180" w:vertAnchor="text" w:horzAnchor="page" w:tblpX="2081" w:tblpY="278"/>
        <w:tblOverlap w:val="never"/>
        <w:tblW w:w="8150" w:type="dxa"/>
        <w:tblInd w:w="0" w:type="dxa"/>
        <w:tblBorders>
          <w:top w:val="single" w:color="auto" w:sz="12" w:space="0"/>
          <w:left w:val="single" w:color="auto" w:sz="8"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25"/>
        <w:gridCol w:w="6225"/>
      </w:tblGrid>
      <w:tr>
        <w:tblPrEx>
          <w:tblBorders>
            <w:top w:val="single" w:color="auto" w:sz="12" w:space="0"/>
            <w:left w:val="single" w:color="auto" w:sz="8"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925" w:type="dxa"/>
            <w:tcBorders>
              <w:left w:val="single" w:color="auto" w:sz="12" w:space="0"/>
              <w:bottom w:val="single" w:color="auto" w:sz="12" w:space="0"/>
              <w:right w:val="single" w:color="auto" w:sz="6" w:space="0"/>
            </w:tcBorders>
            <w:vAlign w:val="center"/>
          </w:tcPr>
          <w:p>
            <w:pPr>
              <w:pStyle w:val="26"/>
              <w:spacing w:line="400" w:lineRule="exact"/>
              <w:ind w:firstLine="0" w:firstLineChars="0"/>
              <w:jc w:val="center"/>
              <w:rPr>
                <w:rFonts w:hAnsi="宋体"/>
                <w:sz w:val="24"/>
                <w:szCs w:val="24"/>
              </w:rPr>
            </w:pPr>
            <w:r>
              <w:rPr>
                <w:rFonts w:hint="eastAsia" w:hAnsi="宋体"/>
                <w:sz w:val="24"/>
                <w:szCs w:val="24"/>
              </w:rPr>
              <w:t>等级</w:t>
            </w:r>
          </w:p>
        </w:tc>
        <w:tc>
          <w:tcPr>
            <w:tcW w:w="6225" w:type="dxa"/>
            <w:tcBorders>
              <w:left w:val="single" w:color="auto" w:sz="6" w:space="0"/>
              <w:bottom w:val="single" w:color="auto" w:sz="12" w:space="0"/>
              <w:right w:val="single" w:color="auto" w:sz="12" w:space="0"/>
            </w:tcBorders>
            <w:vAlign w:val="center"/>
          </w:tcPr>
          <w:p>
            <w:pPr>
              <w:pStyle w:val="26"/>
              <w:spacing w:line="400" w:lineRule="exact"/>
              <w:ind w:firstLine="0" w:firstLineChars="0"/>
              <w:jc w:val="center"/>
              <w:rPr>
                <w:rFonts w:hAnsi="宋体"/>
                <w:sz w:val="24"/>
                <w:szCs w:val="24"/>
              </w:rPr>
            </w:pPr>
            <w:r>
              <w:rPr>
                <w:rFonts w:hint="eastAsia" w:hAnsi="宋体"/>
                <w:sz w:val="24"/>
                <w:szCs w:val="24"/>
              </w:rPr>
              <w:t>要求</w:t>
            </w:r>
          </w:p>
        </w:tc>
      </w:tr>
      <w:tr>
        <w:tblPrEx>
          <w:tblBorders>
            <w:top w:val="single" w:color="auto" w:sz="12" w:space="0"/>
            <w:left w:val="single" w:color="auto" w:sz="8"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1925" w:type="dxa"/>
            <w:tcBorders>
              <w:top w:val="single" w:color="auto" w:sz="12" w:space="0"/>
              <w:left w:val="single" w:color="auto" w:sz="12" w:space="0"/>
              <w:bottom w:val="single" w:color="auto" w:sz="4" w:space="0"/>
              <w:right w:val="single" w:color="auto" w:sz="6" w:space="0"/>
            </w:tcBorders>
            <w:vAlign w:val="center"/>
          </w:tcPr>
          <w:p>
            <w:pPr>
              <w:pStyle w:val="26"/>
              <w:spacing w:line="400" w:lineRule="exact"/>
              <w:ind w:firstLine="0" w:firstLineChars="0"/>
              <w:jc w:val="center"/>
              <w:rPr>
                <w:rFonts w:hAnsi="宋体"/>
                <w:sz w:val="24"/>
                <w:szCs w:val="24"/>
              </w:rPr>
            </w:pPr>
            <w:r>
              <w:rPr>
                <w:rFonts w:hint="eastAsia" w:hAnsi="宋体"/>
                <w:sz w:val="24"/>
                <w:szCs w:val="24"/>
              </w:rPr>
              <w:t>一级</w:t>
            </w:r>
          </w:p>
        </w:tc>
        <w:tc>
          <w:tcPr>
            <w:tcW w:w="6225" w:type="dxa"/>
            <w:tcBorders>
              <w:top w:val="single" w:color="auto" w:sz="12" w:space="0"/>
              <w:left w:val="single" w:color="auto" w:sz="6" w:space="0"/>
              <w:bottom w:val="single" w:color="auto" w:sz="4" w:space="0"/>
              <w:right w:val="single" w:color="auto" w:sz="12" w:space="0"/>
            </w:tcBorders>
            <w:vAlign w:val="center"/>
          </w:tcPr>
          <w:p>
            <w:pPr>
              <w:pStyle w:val="26"/>
              <w:spacing w:line="400" w:lineRule="exact"/>
              <w:ind w:firstLine="0" w:firstLineChars="0"/>
              <w:jc w:val="center"/>
              <w:rPr>
                <w:rFonts w:hAnsi="宋体"/>
                <w:sz w:val="24"/>
                <w:szCs w:val="24"/>
              </w:rPr>
            </w:pPr>
            <w:r>
              <w:rPr>
                <w:rFonts w:hint="eastAsia" w:hAnsi="宋体"/>
                <w:sz w:val="24"/>
                <w:szCs w:val="24"/>
              </w:rPr>
              <w:t>单芽和一芽一叶初展占</w:t>
            </w:r>
            <w:r>
              <w:rPr>
                <w:rFonts w:ascii="Times New Roman"/>
                <w:sz w:val="24"/>
                <w:szCs w:val="24"/>
              </w:rPr>
              <w:t>90%</w:t>
            </w:r>
            <w:r>
              <w:rPr>
                <w:rFonts w:hint="eastAsia" w:hAnsi="宋体"/>
                <w:sz w:val="24"/>
                <w:szCs w:val="24"/>
              </w:rPr>
              <w:t>以上，芽肥壮。</w:t>
            </w:r>
          </w:p>
        </w:tc>
      </w:tr>
      <w:tr>
        <w:tblPrEx>
          <w:tblBorders>
            <w:top w:val="single" w:color="auto" w:sz="12" w:space="0"/>
            <w:left w:val="single" w:color="auto" w:sz="8"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1925" w:type="dxa"/>
            <w:tcBorders>
              <w:top w:val="single" w:color="auto" w:sz="4" w:space="0"/>
              <w:left w:val="single" w:color="auto" w:sz="12" w:space="0"/>
              <w:bottom w:val="single" w:color="auto" w:sz="4" w:space="0"/>
              <w:right w:val="single" w:color="auto" w:sz="6" w:space="0"/>
            </w:tcBorders>
            <w:vAlign w:val="center"/>
          </w:tcPr>
          <w:p>
            <w:pPr>
              <w:pStyle w:val="26"/>
              <w:spacing w:line="400" w:lineRule="exact"/>
              <w:ind w:firstLine="0" w:firstLineChars="0"/>
              <w:jc w:val="center"/>
              <w:rPr>
                <w:rFonts w:hAnsi="宋体"/>
                <w:sz w:val="24"/>
                <w:szCs w:val="24"/>
              </w:rPr>
            </w:pPr>
            <w:r>
              <w:rPr>
                <w:rFonts w:hint="eastAsia" w:hAnsi="宋体"/>
                <w:sz w:val="24"/>
                <w:szCs w:val="24"/>
              </w:rPr>
              <w:t>二级</w:t>
            </w:r>
          </w:p>
        </w:tc>
        <w:tc>
          <w:tcPr>
            <w:tcW w:w="6225" w:type="dxa"/>
            <w:tcBorders>
              <w:top w:val="single" w:color="auto" w:sz="4" w:space="0"/>
              <w:left w:val="single" w:color="auto" w:sz="6" w:space="0"/>
              <w:bottom w:val="single" w:color="auto" w:sz="4" w:space="0"/>
              <w:right w:val="single" w:color="auto" w:sz="12" w:space="0"/>
            </w:tcBorders>
            <w:vAlign w:val="center"/>
          </w:tcPr>
          <w:p>
            <w:pPr>
              <w:pStyle w:val="26"/>
              <w:spacing w:line="400" w:lineRule="exact"/>
              <w:ind w:firstLine="0" w:firstLineChars="0"/>
              <w:jc w:val="center"/>
              <w:rPr>
                <w:rFonts w:hAnsi="宋体"/>
                <w:sz w:val="24"/>
                <w:szCs w:val="24"/>
              </w:rPr>
            </w:pPr>
            <w:r>
              <w:rPr>
                <w:rFonts w:hint="eastAsia" w:hAnsi="宋体"/>
                <w:sz w:val="24"/>
                <w:szCs w:val="24"/>
              </w:rPr>
              <w:t>一芽一叶占</w:t>
            </w:r>
            <w:r>
              <w:rPr>
                <w:rFonts w:ascii="Times New Roman"/>
                <w:sz w:val="24"/>
                <w:szCs w:val="24"/>
              </w:rPr>
              <w:t>90%</w:t>
            </w:r>
            <w:r>
              <w:rPr>
                <w:rFonts w:hint="eastAsia" w:hAnsi="宋体"/>
                <w:sz w:val="24"/>
                <w:szCs w:val="24"/>
              </w:rPr>
              <w:t>以上，芽叶肥壮。</w:t>
            </w:r>
          </w:p>
        </w:tc>
      </w:tr>
      <w:tr>
        <w:tblPrEx>
          <w:tblBorders>
            <w:top w:val="single" w:color="auto" w:sz="12" w:space="0"/>
            <w:left w:val="single" w:color="auto" w:sz="8"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1925" w:type="dxa"/>
            <w:tcBorders>
              <w:top w:val="single" w:color="auto" w:sz="4" w:space="0"/>
              <w:left w:val="single" w:color="auto" w:sz="12" w:space="0"/>
              <w:right w:val="single" w:color="auto" w:sz="6" w:space="0"/>
            </w:tcBorders>
            <w:vAlign w:val="center"/>
          </w:tcPr>
          <w:p>
            <w:pPr>
              <w:pStyle w:val="26"/>
              <w:spacing w:line="400" w:lineRule="exact"/>
              <w:ind w:firstLine="0" w:firstLineChars="0"/>
              <w:jc w:val="center"/>
              <w:rPr>
                <w:rFonts w:hAnsi="宋体"/>
                <w:sz w:val="24"/>
                <w:szCs w:val="24"/>
              </w:rPr>
            </w:pPr>
            <w:r>
              <w:rPr>
                <w:rFonts w:hint="eastAsia" w:hAnsi="宋体"/>
                <w:sz w:val="24"/>
                <w:szCs w:val="24"/>
              </w:rPr>
              <w:t>三级</w:t>
            </w:r>
          </w:p>
        </w:tc>
        <w:tc>
          <w:tcPr>
            <w:tcW w:w="6225" w:type="dxa"/>
            <w:tcBorders>
              <w:top w:val="single" w:color="auto" w:sz="4" w:space="0"/>
              <w:left w:val="single" w:color="auto" w:sz="6" w:space="0"/>
              <w:right w:val="single" w:color="auto" w:sz="12" w:space="0"/>
            </w:tcBorders>
            <w:vAlign w:val="center"/>
          </w:tcPr>
          <w:p>
            <w:pPr>
              <w:pStyle w:val="26"/>
              <w:spacing w:line="160" w:lineRule="atLeast"/>
              <w:ind w:firstLine="0" w:firstLineChars="0"/>
              <w:jc w:val="center"/>
              <w:rPr>
                <w:rFonts w:hAnsi="宋体"/>
                <w:sz w:val="24"/>
                <w:szCs w:val="24"/>
              </w:rPr>
            </w:pPr>
            <w:r>
              <w:rPr>
                <w:rFonts w:hint="eastAsia" w:hAnsi="宋体"/>
                <w:sz w:val="24"/>
                <w:szCs w:val="24"/>
              </w:rPr>
              <w:t>一芽二叶初展占</w:t>
            </w:r>
            <w:r>
              <w:rPr>
                <w:rFonts w:ascii="Times New Roman"/>
                <w:sz w:val="24"/>
                <w:szCs w:val="24"/>
              </w:rPr>
              <w:t>90</w:t>
            </w:r>
            <w:r>
              <w:rPr>
                <w:rFonts w:hint="eastAsia" w:ascii="Times New Roman"/>
                <w:sz w:val="24"/>
                <w:szCs w:val="24"/>
              </w:rPr>
              <w:t>%</w:t>
            </w:r>
            <w:r>
              <w:rPr>
                <w:rFonts w:hint="eastAsia" w:hAnsi="宋体"/>
                <w:sz w:val="24"/>
                <w:szCs w:val="24"/>
              </w:rPr>
              <w:t>以上，芽叶完整。</w:t>
            </w:r>
          </w:p>
        </w:tc>
      </w:tr>
    </w:tbl>
    <w:p>
      <w:pPr>
        <w:pStyle w:val="2"/>
        <w:numPr>
          <w:ilvl w:val="0"/>
          <w:numId w:val="0"/>
        </w:numPr>
        <w:spacing w:before="312" w:after="312"/>
        <w:rPr>
          <w:sz w:val="24"/>
          <w:szCs w:val="24"/>
        </w:rPr>
      </w:pPr>
      <w:bookmarkStart w:id="41" w:name="_Toc152150712"/>
      <w:r>
        <w:rPr>
          <w:rFonts w:hint="eastAsia" w:ascii="黑体" w:hAnsi="黑体" w:cs="黑体"/>
          <w:sz w:val="24"/>
          <w:szCs w:val="24"/>
        </w:rPr>
        <w:t>5</w:t>
      </w:r>
      <w:r>
        <w:rPr>
          <w:rFonts w:hint="eastAsia"/>
          <w:sz w:val="24"/>
          <w:szCs w:val="24"/>
        </w:rPr>
        <w:t>产品要求</w:t>
      </w:r>
      <w:bookmarkEnd w:id="40"/>
      <w:bookmarkEnd w:id="41"/>
    </w:p>
    <w:p>
      <w:pPr>
        <w:spacing w:beforeLines="50" w:afterLines="50" w:line="400" w:lineRule="exact"/>
        <w:rPr>
          <w:b/>
          <w:bCs/>
          <w:color w:val="000000"/>
          <w:sz w:val="24"/>
        </w:rPr>
      </w:pPr>
      <w:r>
        <w:rPr>
          <w:rFonts w:hint="eastAsia" w:ascii="黑体" w:hAnsi="黑体" w:eastAsia="黑体"/>
          <w:color w:val="000000"/>
          <w:kern w:val="0"/>
          <w:sz w:val="24"/>
        </w:rPr>
        <w:t>5</w:t>
      </w:r>
      <w:r>
        <w:rPr>
          <w:rFonts w:ascii="黑体" w:hAnsi="黑体" w:eastAsia="黑体"/>
          <w:color w:val="000000"/>
          <w:kern w:val="0"/>
          <w:sz w:val="24"/>
        </w:rPr>
        <w:t>.1</w:t>
      </w:r>
      <w:r>
        <w:rPr>
          <w:rFonts w:hint="eastAsia"/>
          <w:b/>
          <w:bCs/>
          <w:color w:val="000000"/>
          <w:sz w:val="24"/>
        </w:rPr>
        <w:t>产品</w:t>
      </w:r>
      <w:r>
        <w:rPr>
          <w:rFonts w:hint="eastAsia" w:ascii="黑体" w:hAnsi="黑体" w:eastAsia="黑体"/>
          <w:color w:val="000000"/>
          <w:sz w:val="24"/>
        </w:rPr>
        <w:t>等</w:t>
      </w:r>
      <w:r>
        <w:rPr>
          <w:rFonts w:hint="eastAsia"/>
          <w:b/>
          <w:bCs/>
          <w:color w:val="000000"/>
          <w:sz w:val="24"/>
        </w:rPr>
        <w:t>级</w:t>
      </w:r>
    </w:p>
    <w:p>
      <w:pPr>
        <w:pStyle w:val="4"/>
        <w:spacing w:before="156" w:after="156"/>
        <w:ind w:firstLine="524" w:firstLineChars="200"/>
        <w:rPr>
          <w:rFonts w:ascii="宋体" w:hAnsi="宋体" w:eastAsia="宋体"/>
          <w:bCs/>
          <w:spacing w:val="11"/>
          <w:sz w:val="24"/>
          <w:szCs w:val="24"/>
        </w:rPr>
      </w:pPr>
      <w:r>
        <w:rPr>
          <w:rFonts w:hint="eastAsia" w:ascii="宋体" w:hAnsi="宋体" w:eastAsia="宋体"/>
          <w:bCs/>
          <w:spacing w:val="11"/>
          <w:sz w:val="24"/>
          <w:szCs w:val="24"/>
        </w:rPr>
        <w:t>依据感官品质，等级分为精品、特级和一级。</w:t>
      </w:r>
    </w:p>
    <w:p>
      <w:pPr>
        <w:spacing w:beforeLines="50" w:afterLines="50" w:line="400" w:lineRule="exact"/>
        <w:rPr>
          <w:rFonts w:eastAsia="黑体"/>
          <w:color w:val="000000"/>
          <w:kern w:val="0"/>
          <w:sz w:val="24"/>
        </w:rPr>
      </w:pPr>
      <w:r>
        <w:rPr>
          <w:rFonts w:hint="eastAsia" w:ascii="黑体" w:hAnsi="黑体" w:eastAsia="黑体"/>
          <w:color w:val="000000"/>
          <w:kern w:val="0"/>
          <w:sz w:val="24"/>
        </w:rPr>
        <w:t>5</w:t>
      </w:r>
      <w:r>
        <w:rPr>
          <w:rFonts w:ascii="黑体" w:hAnsi="黑体" w:eastAsia="黑体"/>
          <w:color w:val="000000"/>
          <w:kern w:val="0"/>
          <w:sz w:val="24"/>
        </w:rPr>
        <w:t>.2</w:t>
      </w:r>
      <w:r>
        <w:rPr>
          <w:rFonts w:hint="eastAsia" w:eastAsia="黑体"/>
          <w:color w:val="000000"/>
          <w:kern w:val="0"/>
          <w:sz w:val="24"/>
        </w:rPr>
        <w:t>基本要求</w:t>
      </w:r>
    </w:p>
    <w:p>
      <w:pPr>
        <w:spacing w:line="400" w:lineRule="exact"/>
        <w:ind w:firstLine="480" w:firstLineChars="200"/>
        <w:rPr>
          <w:rFonts w:eastAsia="黑体"/>
          <w:color w:val="000000"/>
          <w:kern w:val="0"/>
          <w:sz w:val="24"/>
        </w:rPr>
      </w:pPr>
      <w:r>
        <w:rPr>
          <w:rFonts w:hint="eastAsia" w:ascii="宋体" w:hAnsi="宋体"/>
          <w:color w:val="000000"/>
          <w:kern w:val="0"/>
          <w:sz w:val="24"/>
        </w:rPr>
        <w:t>应符合</w:t>
      </w:r>
      <w:r>
        <w:rPr>
          <w:rFonts w:hint="eastAsia"/>
          <w:sz w:val="24"/>
        </w:rPr>
        <w:t>GB/T 14456.1的要求。</w:t>
      </w:r>
    </w:p>
    <w:p>
      <w:pPr>
        <w:pStyle w:val="3"/>
        <w:numPr>
          <w:ilvl w:val="0"/>
          <w:numId w:val="0"/>
        </w:numPr>
        <w:spacing w:before="156" w:after="156"/>
        <w:rPr>
          <w:sz w:val="24"/>
          <w:szCs w:val="24"/>
        </w:rPr>
      </w:pPr>
      <w:r>
        <w:rPr>
          <w:rFonts w:hint="eastAsia"/>
          <w:color w:val="000000"/>
          <w:sz w:val="24"/>
          <w:szCs w:val="24"/>
        </w:rPr>
        <w:t>5.</w:t>
      </w:r>
      <w:r>
        <w:rPr>
          <w:color w:val="000000"/>
          <w:sz w:val="24"/>
          <w:szCs w:val="24"/>
        </w:rPr>
        <w:t>3</w:t>
      </w:r>
      <w:r>
        <w:rPr>
          <w:sz w:val="24"/>
          <w:szCs w:val="24"/>
        </w:rPr>
        <w:t>感官品质</w:t>
      </w:r>
    </w:p>
    <w:p>
      <w:pPr>
        <w:sectPr>
          <w:headerReference r:id="rId12" w:type="default"/>
          <w:footerReference r:id="rId13" w:type="default"/>
          <w:footerReference r:id="rId14" w:type="even"/>
          <w:pgSz w:w="11906" w:h="16838"/>
          <w:pgMar w:top="1440" w:right="1800" w:bottom="1440" w:left="1800" w:header="1417" w:footer="1134" w:gutter="0"/>
          <w:pgNumType w:fmt="upperRoman"/>
          <w:cols w:space="425" w:num="1"/>
          <w:docGrid w:type="lines" w:linePitch="312" w:charSpace="0"/>
        </w:sectPr>
      </w:pPr>
    </w:p>
    <w:bookmarkEnd w:id="29"/>
    <w:bookmarkEnd w:id="30"/>
    <w:bookmarkEnd w:id="31"/>
    <w:bookmarkEnd w:id="32"/>
    <w:p>
      <w:pPr>
        <w:spacing w:line="400" w:lineRule="exact"/>
        <w:rPr>
          <w:color w:val="000000"/>
        </w:rPr>
      </w:pPr>
      <w:bookmarkStart w:id="42" w:name="_Toc76118351"/>
      <w:bookmarkStart w:id="43" w:name="SectionMark5"/>
    </w:p>
    <w:p>
      <w:pPr>
        <w:spacing w:line="400" w:lineRule="exact"/>
        <w:ind w:firstLine="480" w:firstLineChars="200"/>
        <w:rPr>
          <w:color w:val="000000"/>
          <w:sz w:val="24"/>
        </w:rPr>
      </w:pPr>
      <w:r>
        <w:rPr>
          <w:rFonts w:hint="eastAsia"/>
          <w:color w:val="000000"/>
          <w:sz w:val="24"/>
        </w:rPr>
        <w:t>应符合表</w:t>
      </w:r>
      <w:r>
        <w:rPr>
          <w:color w:val="000000"/>
          <w:sz w:val="24"/>
        </w:rPr>
        <w:t>2</w:t>
      </w:r>
      <w:r>
        <w:rPr>
          <w:rFonts w:hint="eastAsia"/>
          <w:color w:val="000000"/>
          <w:sz w:val="24"/>
        </w:rPr>
        <w:t>的规定。</w:t>
      </w:r>
    </w:p>
    <w:p>
      <w:pPr>
        <w:pStyle w:val="28"/>
        <w:spacing w:before="156" w:afterLines="50"/>
        <w:ind w:firstLine="0" w:firstLineChars="0"/>
        <w:rPr>
          <w:rFonts w:ascii="Times New Roman" w:hAnsi="Times New Roman"/>
          <w:color w:val="000000"/>
          <w:sz w:val="24"/>
          <w:szCs w:val="24"/>
        </w:rPr>
      </w:pPr>
      <w:r>
        <w:rPr>
          <w:rFonts w:hint="eastAsia" w:ascii="Times New Roman" w:hAnsi="Times New Roman"/>
          <w:color w:val="000000"/>
          <w:sz w:val="24"/>
          <w:szCs w:val="24"/>
        </w:rPr>
        <w:t>表</w:t>
      </w:r>
      <w:r>
        <w:rPr>
          <w:rFonts w:hint="eastAsia"/>
          <w:color w:val="000000"/>
          <w:sz w:val="24"/>
          <w:szCs w:val="24"/>
        </w:rPr>
        <w:t>2</w:t>
      </w:r>
      <w:r>
        <w:rPr>
          <w:rFonts w:hint="eastAsia" w:ascii="Times New Roman" w:hAnsi="Times New Roman"/>
          <w:color w:val="000000"/>
          <w:sz w:val="24"/>
          <w:szCs w:val="24"/>
        </w:rPr>
        <w:t>感官品质要求</w:t>
      </w:r>
    </w:p>
    <w:tbl>
      <w:tblPr>
        <w:tblStyle w:val="12"/>
        <w:tblW w:w="5000" w:type="pct"/>
        <w:tblInd w:w="69"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88"/>
        <w:gridCol w:w="1012"/>
        <w:gridCol w:w="890"/>
        <w:gridCol w:w="777"/>
        <w:gridCol w:w="990"/>
        <w:gridCol w:w="972"/>
        <w:gridCol w:w="835"/>
        <w:gridCol w:w="972"/>
        <w:gridCol w:w="138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75" w:hRule="atLeast"/>
        </w:trPr>
        <w:tc>
          <w:tcPr>
            <w:tcW w:w="404" w:type="pct"/>
            <w:vMerge w:val="restart"/>
            <w:tcBorders>
              <w:top w:val="single" w:color="auto" w:sz="12" w:space="0"/>
              <w:bottom w:val="single" w:color="auto" w:sz="6" w:space="0"/>
            </w:tcBorders>
            <w:vAlign w:val="center"/>
          </w:tcPr>
          <w:p>
            <w:pPr>
              <w:pStyle w:val="29"/>
              <w:spacing w:line="400" w:lineRule="exact"/>
              <w:rPr>
                <w:color w:val="000000"/>
                <w:sz w:val="24"/>
                <w:szCs w:val="24"/>
              </w:rPr>
            </w:pPr>
            <w:r>
              <w:rPr>
                <w:rFonts w:hint="eastAsia"/>
                <w:color w:val="000000"/>
                <w:sz w:val="24"/>
                <w:szCs w:val="24"/>
              </w:rPr>
              <w:t>等级</w:t>
            </w:r>
          </w:p>
        </w:tc>
        <w:tc>
          <w:tcPr>
            <w:tcW w:w="2153" w:type="pct"/>
            <w:gridSpan w:val="4"/>
            <w:tcBorders>
              <w:top w:val="single" w:color="auto" w:sz="12" w:space="0"/>
              <w:bottom w:val="single" w:color="auto" w:sz="6" w:space="0"/>
            </w:tcBorders>
            <w:vAlign w:val="center"/>
          </w:tcPr>
          <w:p>
            <w:pPr>
              <w:pStyle w:val="29"/>
              <w:spacing w:line="400" w:lineRule="exact"/>
              <w:rPr>
                <w:color w:val="000000"/>
                <w:sz w:val="24"/>
                <w:szCs w:val="24"/>
              </w:rPr>
            </w:pPr>
            <w:r>
              <w:rPr>
                <w:color w:val="000000"/>
                <w:sz w:val="24"/>
                <w:szCs w:val="24"/>
              </w:rPr>
              <w:t>外形</w:t>
            </w:r>
          </w:p>
        </w:tc>
        <w:tc>
          <w:tcPr>
            <w:tcW w:w="2444" w:type="pct"/>
            <w:gridSpan w:val="4"/>
            <w:tcBorders>
              <w:top w:val="single" w:color="auto" w:sz="12" w:space="0"/>
              <w:bottom w:val="single" w:color="auto" w:sz="6" w:space="0"/>
            </w:tcBorders>
            <w:vAlign w:val="center"/>
          </w:tcPr>
          <w:p>
            <w:pPr>
              <w:pStyle w:val="29"/>
              <w:spacing w:line="400" w:lineRule="exact"/>
              <w:rPr>
                <w:color w:val="000000"/>
                <w:sz w:val="24"/>
                <w:szCs w:val="24"/>
              </w:rPr>
            </w:pPr>
            <w:r>
              <w:rPr>
                <w:rFonts w:hint="eastAsia"/>
                <w:color w:val="000000"/>
                <w:sz w:val="24"/>
                <w:szCs w:val="24"/>
              </w:rPr>
              <w:t>内质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5" w:hRule="atLeast"/>
        </w:trPr>
        <w:tc>
          <w:tcPr>
            <w:tcW w:w="404" w:type="pct"/>
            <w:vMerge w:val="continue"/>
            <w:tcBorders>
              <w:top w:val="single" w:color="auto" w:sz="6" w:space="0"/>
              <w:bottom w:val="single" w:color="auto" w:sz="12" w:space="0"/>
            </w:tcBorders>
            <w:vAlign w:val="center"/>
          </w:tcPr>
          <w:p>
            <w:pPr>
              <w:pStyle w:val="29"/>
              <w:spacing w:line="400" w:lineRule="exact"/>
              <w:rPr>
                <w:color w:val="000000"/>
                <w:sz w:val="24"/>
                <w:szCs w:val="24"/>
              </w:rPr>
            </w:pPr>
          </w:p>
        </w:tc>
        <w:tc>
          <w:tcPr>
            <w:tcW w:w="594" w:type="pct"/>
            <w:tcBorders>
              <w:top w:val="single" w:color="auto" w:sz="6" w:space="0"/>
              <w:bottom w:val="single" w:color="auto" w:sz="12" w:space="0"/>
            </w:tcBorders>
            <w:vAlign w:val="center"/>
          </w:tcPr>
          <w:p>
            <w:pPr>
              <w:pStyle w:val="29"/>
              <w:spacing w:line="400" w:lineRule="exact"/>
              <w:rPr>
                <w:color w:val="000000"/>
                <w:sz w:val="24"/>
                <w:szCs w:val="24"/>
              </w:rPr>
            </w:pPr>
            <w:r>
              <w:rPr>
                <w:rFonts w:hint="eastAsia"/>
                <w:color w:val="000000"/>
                <w:sz w:val="24"/>
                <w:szCs w:val="24"/>
              </w:rPr>
              <w:t>条索</w:t>
            </w:r>
          </w:p>
        </w:tc>
        <w:tc>
          <w:tcPr>
            <w:tcW w:w="522" w:type="pct"/>
            <w:tcBorders>
              <w:top w:val="single" w:color="auto" w:sz="6" w:space="0"/>
              <w:bottom w:val="single" w:color="auto" w:sz="12" w:space="0"/>
            </w:tcBorders>
            <w:vAlign w:val="center"/>
          </w:tcPr>
          <w:p>
            <w:pPr>
              <w:pStyle w:val="29"/>
              <w:spacing w:line="400" w:lineRule="exact"/>
              <w:rPr>
                <w:color w:val="000000"/>
                <w:sz w:val="24"/>
                <w:szCs w:val="24"/>
              </w:rPr>
            </w:pPr>
            <w:r>
              <w:rPr>
                <w:rFonts w:hint="eastAsia"/>
                <w:color w:val="000000"/>
                <w:sz w:val="24"/>
                <w:szCs w:val="24"/>
              </w:rPr>
              <w:t>整碎</w:t>
            </w:r>
          </w:p>
        </w:tc>
        <w:tc>
          <w:tcPr>
            <w:tcW w:w="456" w:type="pct"/>
            <w:tcBorders>
              <w:top w:val="single" w:color="auto" w:sz="6" w:space="0"/>
              <w:bottom w:val="single" w:color="auto" w:sz="12" w:space="0"/>
            </w:tcBorders>
            <w:vAlign w:val="center"/>
          </w:tcPr>
          <w:p>
            <w:pPr>
              <w:pStyle w:val="29"/>
              <w:spacing w:line="400" w:lineRule="exact"/>
              <w:rPr>
                <w:color w:val="000000"/>
                <w:sz w:val="24"/>
                <w:szCs w:val="24"/>
              </w:rPr>
            </w:pPr>
            <w:r>
              <w:rPr>
                <w:rFonts w:hint="eastAsia"/>
                <w:color w:val="000000"/>
                <w:sz w:val="24"/>
                <w:szCs w:val="24"/>
              </w:rPr>
              <w:t>色泽</w:t>
            </w:r>
          </w:p>
        </w:tc>
        <w:tc>
          <w:tcPr>
            <w:tcW w:w="580" w:type="pct"/>
            <w:tcBorders>
              <w:top w:val="single" w:color="auto" w:sz="6" w:space="0"/>
              <w:bottom w:val="single" w:color="auto" w:sz="12" w:space="0"/>
            </w:tcBorders>
            <w:vAlign w:val="center"/>
          </w:tcPr>
          <w:p>
            <w:pPr>
              <w:pStyle w:val="29"/>
              <w:spacing w:line="400" w:lineRule="exact"/>
              <w:rPr>
                <w:color w:val="000000"/>
                <w:sz w:val="24"/>
                <w:szCs w:val="24"/>
              </w:rPr>
            </w:pPr>
            <w:r>
              <w:rPr>
                <w:rFonts w:hint="eastAsia"/>
                <w:color w:val="000000"/>
                <w:sz w:val="24"/>
                <w:szCs w:val="24"/>
              </w:rPr>
              <w:t>净度</w:t>
            </w:r>
          </w:p>
        </w:tc>
        <w:tc>
          <w:tcPr>
            <w:tcW w:w="570" w:type="pct"/>
            <w:tcBorders>
              <w:top w:val="single" w:color="auto" w:sz="6" w:space="0"/>
              <w:bottom w:val="single" w:color="auto" w:sz="12" w:space="0"/>
            </w:tcBorders>
            <w:vAlign w:val="center"/>
          </w:tcPr>
          <w:p>
            <w:pPr>
              <w:pStyle w:val="29"/>
              <w:spacing w:line="400" w:lineRule="exact"/>
              <w:rPr>
                <w:color w:val="000000"/>
                <w:sz w:val="24"/>
                <w:szCs w:val="24"/>
              </w:rPr>
            </w:pPr>
            <w:r>
              <w:rPr>
                <w:rFonts w:hint="eastAsia"/>
                <w:color w:val="000000"/>
                <w:sz w:val="24"/>
                <w:szCs w:val="24"/>
              </w:rPr>
              <w:t>香气</w:t>
            </w:r>
          </w:p>
        </w:tc>
        <w:tc>
          <w:tcPr>
            <w:tcW w:w="490" w:type="pct"/>
            <w:tcBorders>
              <w:top w:val="single" w:color="auto" w:sz="6" w:space="0"/>
              <w:bottom w:val="single" w:color="auto" w:sz="12" w:space="0"/>
            </w:tcBorders>
            <w:vAlign w:val="center"/>
          </w:tcPr>
          <w:p>
            <w:pPr>
              <w:pStyle w:val="29"/>
              <w:spacing w:line="400" w:lineRule="exact"/>
              <w:rPr>
                <w:color w:val="000000"/>
                <w:sz w:val="24"/>
                <w:szCs w:val="24"/>
              </w:rPr>
            </w:pPr>
            <w:r>
              <w:rPr>
                <w:rFonts w:hint="eastAsia"/>
                <w:color w:val="000000"/>
                <w:sz w:val="24"/>
                <w:szCs w:val="24"/>
              </w:rPr>
              <w:t>滋味</w:t>
            </w:r>
          </w:p>
        </w:tc>
        <w:tc>
          <w:tcPr>
            <w:tcW w:w="570" w:type="pct"/>
            <w:tcBorders>
              <w:top w:val="single" w:color="auto" w:sz="6" w:space="0"/>
              <w:bottom w:val="single" w:color="auto" w:sz="12" w:space="0"/>
            </w:tcBorders>
            <w:vAlign w:val="center"/>
          </w:tcPr>
          <w:p>
            <w:pPr>
              <w:pStyle w:val="29"/>
              <w:spacing w:line="400" w:lineRule="exact"/>
              <w:rPr>
                <w:color w:val="000000"/>
                <w:sz w:val="24"/>
                <w:szCs w:val="24"/>
              </w:rPr>
            </w:pPr>
            <w:r>
              <w:rPr>
                <w:rFonts w:hint="eastAsia"/>
                <w:color w:val="000000"/>
                <w:sz w:val="24"/>
                <w:szCs w:val="24"/>
              </w:rPr>
              <w:t>汤色</w:t>
            </w:r>
          </w:p>
        </w:tc>
        <w:tc>
          <w:tcPr>
            <w:tcW w:w="813" w:type="pct"/>
            <w:tcBorders>
              <w:top w:val="single" w:color="auto" w:sz="6" w:space="0"/>
              <w:bottom w:val="single" w:color="auto" w:sz="12" w:space="0"/>
            </w:tcBorders>
            <w:vAlign w:val="center"/>
          </w:tcPr>
          <w:p>
            <w:pPr>
              <w:pStyle w:val="29"/>
              <w:spacing w:line="400" w:lineRule="exact"/>
              <w:rPr>
                <w:color w:val="000000"/>
                <w:sz w:val="24"/>
                <w:szCs w:val="24"/>
              </w:rPr>
            </w:pPr>
            <w:r>
              <w:rPr>
                <w:rFonts w:hint="eastAsia"/>
                <w:color w:val="000000"/>
                <w:sz w:val="24"/>
                <w:szCs w:val="24"/>
              </w:rPr>
              <w:t>叶底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5" w:hRule="atLeast"/>
        </w:trPr>
        <w:tc>
          <w:tcPr>
            <w:tcW w:w="404" w:type="pct"/>
            <w:tcBorders>
              <w:top w:val="single" w:color="auto" w:sz="12" w:space="0"/>
            </w:tcBorders>
            <w:vAlign w:val="center"/>
          </w:tcPr>
          <w:p>
            <w:pPr>
              <w:pStyle w:val="29"/>
              <w:spacing w:line="160" w:lineRule="atLeast"/>
              <w:rPr>
                <w:color w:val="000000"/>
                <w:sz w:val="24"/>
                <w:szCs w:val="24"/>
              </w:rPr>
            </w:pPr>
            <w:r>
              <w:rPr>
                <w:rFonts w:hint="eastAsia"/>
                <w:color w:val="000000"/>
                <w:sz w:val="24"/>
                <w:szCs w:val="24"/>
              </w:rPr>
              <w:t>精品</w:t>
            </w:r>
          </w:p>
        </w:tc>
        <w:tc>
          <w:tcPr>
            <w:tcW w:w="594" w:type="pct"/>
            <w:tcBorders>
              <w:top w:val="single" w:color="auto" w:sz="12" w:space="0"/>
            </w:tcBorders>
            <w:vAlign w:val="center"/>
          </w:tcPr>
          <w:p>
            <w:pPr>
              <w:pStyle w:val="29"/>
              <w:spacing w:line="160" w:lineRule="atLeast"/>
              <w:rPr>
                <w:sz w:val="24"/>
                <w:szCs w:val="24"/>
              </w:rPr>
            </w:pPr>
            <w:r>
              <w:rPr>
                <w:rFonts w:hint="eastAsia"/>
                <w:sz w:val="24"/>
                <w:szCs w:val="24"/>
              </w:rPr>
              <w:t>朵形</w:t>
            </w:r>
          </w:p>
          <w:p>
            <w:pPr>
              <w:pStyle w:val="29"/>
              <w:spacing w:line="160" w:lineRule="atLeast"/>
              <w:rPr>
                <w:sz w:val="24"/>
                <w:szCs w:val="24"/>
              </w:rPr>
            </w:pPr>
            <w:r>
              <w:rPr>
                <w:rFonts w:hint="eastAsia"/>
                <w:sz w:val="24"/>
                <w:szCs w:val="24"/>
              </w:rPr>
              <w:t>细紧</w:t>
            </w:r>
          </w:p>
        </w:tc>
        <w:tc>
          <w:tcPr>
            <w:tcW w:w="522" w:type="pct"/>
            <w:tcBorders>
              <w:top w:val="single" w:color="auto" w:sz="12" w:space="0"/>
            </w:tcBorders>
            <w:vAlign w:val="center"/>
          </w:tcPr>
          <w:p>
            <w:pPr>
              <w:pStyle w:val="29"/>
              <w:spacing w:line="160" w:lineRule="atLeast"/>
              <w:rPr>
                <w:sz w:val="24"/>
                <w:szCs w:val="24"/>
              </w:rPr>
            </w:pPr>
            <w:r>
              <w:rPr>
                <w:rFonts w:hint="eastAsia"/>
                <w:sz w:val="24"/>
                <w:szCs w:val="24"/>
              </w:rPr>
              <w:t>匀整</w:t>
            </w:r>
          </w:p>
        </w:tc>
        <w:tc>
          <w:tcPr>
            <w:tcW w:w="456" w:type="pct"/>
            <w:tcBorders>
              <w:top w:val="single" w:color="auto" w:sz="12" w:space="0"/>
            </w:tcBorders>
            <w:vAlign w:val="center"/>
          </w:tcPr>
          <w:p>
            <w:pPr>
              <w:pStyle w:val="29"/>
              <w:spacing w:line="160" w:lineRule="atLeast"/>
              <w:rPr>
                <w:sz w:val="24"/>
                <w:szCs w:val="24"/>
              </w:rPr>
            </w:pPr>
            <w:r>
              <w:rPr>
                <w:rFonts w:hint="eastAsia"/>
                <w:sz w:val="24"/>
                <w:szCs w:val="24"/>
              </w:rPr>
              <w:t>绿润</w:t>
            </w:r>
          </w:p>
        </w:tc>
        <w:tc>
          <w:tcPr>
            <w:tcW w:w="580" w:type="pct"/>
            <w:tcBorders>
              <w:top w:val="single" w:color="auto" w:sz="12" w:space="0"/>
            </w:tcBorders>
            <w:vAlign w:val="center"/>
          </w:tcPr>
          <w:p>
            <w:pPr>
              <w:pStyle w:val="29"/>
              <w:spacing w:line="160" w:lineRule="atLeast"/>
              <w:rPr>
                <w:sz w:val="24"/>
                <w:szCs w:val="24"/>
              </w:rPr>
            </w:pPr>
            <w:r>
              <w:rPr>
                <w:rFonts w:hint="eastAsia"/>
                <w:sz w:val="24"/>
                <w:szCs w:val="24"/>
              </w:rPr>
              <w:t>匀净</w:t>
            </w:r>
          </w:p>
        </w:tc>
        <w:tc>
          <w:tcPr>
            <w:tcW w:w="570" w:type="pct"/>
            <w:tcBorders>
              <w:top w:val="single" w:color="auto" w:sz="12" w:space="0"/>
            </w:tcBorders>
            <w:vAlign w:val="center"/>
          </w:tcPr>
          <w:p>
            <w:pPr>
              <w:pStyle w:val="29"/>
              <w:spacing w:line="160" w:lineRule="atLeast"/>
              <w:rPr>
                <w:sz w:val="24"/>
                <w:szCs w:val="24"/>
              </w:rPr>
            </w:pPr>
            <w:r>
              <w:rPr>
                <w:rFonts w:hint="eastAsia"/>
                <w:sz w:val="24"/>
                <w:szCs w:val="24"/>
              </w:rPr>
              <w:t>嫩香</w:t>
            </w:r>
          </w:p>
          <w:p>
            <w:pPr>
              <w:pStyle w:val="29"/>
              <w:spacing w:line="160" w:lineRule="atLeast"/>
              <w:rPr>
                <w:sz w:val="24"/>
                <w:szCs w:val="24"/>
              </w:rPr>
            </w:pPr>
            <w:r>
              <w:rPr>
                <w:rFonts w:hint="eastAsia"/>
                <w:sz w:val="24"/>
                <w:szCs w:val="24"/>
              </w:rPr>
              <w:t>持久</w:t>
            </w:r>
          </w:p>
        </w:tc>
        <w:tc>
          <w:tcPr>
            <w:tcW w:w="490" w:type="pct"/>
            <w:tcBorders>
              <w:top w:val="single" w:color="auto" w:sz="12" w:space="0"/>
            </w:tcBorders>
            <w:vAlign w:val="center"/>
          </w:tcPr>
          <w:p>
            <w:pPr>
              <w:pStyle w:val="29"/>
              <w:spacing w:line="160" w:lineRule="atLeast"/>
              <w:rPr>
                <w:sz w:val="24"/>
                <w:szCs w:val="24"/>
              </w:rPr>
            </w:pPr>
            <w:r>
              <w:rPr>
                <w:rFonts w:hint="eastAsia"/>
                <w:sz w:val="24"/>
                <w:szCs w:val="24"/>
              </w:rPr>
              <w:t>鲜爽</w:t>
            </w:r>
          </w:p>
        </w:tc>
        <w:tc>
          <w:tcPr>
            <w:tcW w:w="570" w:type="pct"/>
            <w:tcBorders>
              <w:top w:val="single" w:color="auto" w:sz="12" w:space="0"/>
            </w:tcBorders>
            <w:vAlign w:val="center"/>
          </w:tcPr>
          <w:p>
            <w:pPr>
              <w:pStyle w:val="29"/>
              <w:spacing w:line="160" w:lineRule="atLeast"/>
              <w:rPr>
                <w:sz w:val="24"/>
                <w:szCs w:val="24"/>
              </w:rPr>
            </w:pPr>
            <w:r>
              <w:rPr>
                <w:rFonts w:hint="eastAsia"/>
                <w:sz w:val="24"/>
                <w:szCs w:val="24"/>
              </w:rPr>
              <w:t>嫩绿</w:t>
            </w:r>
          </w:p>
          <w:p>
            <w:pPr>
              <w:pStyle w:val="29"/>
              <w:spacing w:line="160" w:lineRule="atLeast"/>
              <w:rPr>
                <w:sz w:val="24"/>
                <w:szCs w:val="24"/>
              </w:rPr>
            </w:pPr>
            <w:r>
              <w:rPr>
                <w:rFonts w:hint="eastAsia"/>
                <w:sz w:val="24"/>
                <w:szCs w:val="24"/>
              </w:rPr>
              <w:t>清澈明亮</w:t>
            </w:r>
          </w:p>
        </w:tc>
        <w:tc>
          <w:tcPr>
            <w:tcW w:w="813" w:type="pct"/>
            <w:tcBorders>
              <w:top w:val="single" w:color="auto" w:sz="12" w:space="0"/>
            </w:tcBorders>
            <w:vAlign w:val="center"/>
          </w:tcPr>
          <w:p>
            <w:pPr>
              <w:pStyle w:val="29"/>
              <w:spacing w:line="160" w:lineRule="atLeast"/>
              <w:rPr>
                <w:sz w:val="24"/>
                <w:szCs w:val="24"/>
              </w:rPr>
            </w:pPr>
            <w:r>
              <w:rPr>
                <w:rFonts w:hint="eastAsia"/>
                <w:sz w:val="24"/>
                <w:szCs w:val="24"/>
              </w:rPr>
              <w:t>成朵</w:t>
            </w:r>
          </w:p>
          <w:p>
            <w:pPr>
              <w:pStyle w:val="29"/>
              <w:spacing w:line="160" w:lineRule="atLeast"/>
              <w:rPr>
                <w:sz w:val="24"/>
                <w:szCs w:val="24"/>
              </w:rPr>
            </w:pPr>
            <w:r>
              <w:rPr>
                <w:rFonts w:hint="eastAsia"/>
                <w:sz w:val="24"/>
                <w:szCs w:val="24"/>
              </w:rPr>
              <w:t>嫩绿明亮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5" w:hRule="atLeast"/>
        </w:trPr>
        <w:tc>
          <w:tcPr>
            <w:tcW w:w="404" w:type="pct"/>
            <w:tcBorders>
              <w:top w:val="single" w:color="auto" w:sz="12" w:space="0"/>
              <w:left w:val="single" w:color="auto" w:sz="12" w:space="0"/>
              <w:bottom w:val="single" w:color="auto" w:sz="6" w:space="0"/>
              <w:right w:val="single" w:color="auto" w:sz="6" w:space="0"/>
            </w:tcBorders>
            <w:vAlign w:val="center"/>
          </w:tcPr>
          <w:p>
            <w:pPr>
              <w:pStyle w:val="29"/>
              <w:spacing w:line="160" w:lineRule="atLeast"/>
              <w:rPr>
                <w:color w:val="000000"/>
                <w:sz w:val="24"/>
                <w:szCs w:val="24"/>
              </w:rPr>
            </w:pPr>
            <w:r>
              <w:rPr>
                <w:rFonts w:hint="eastAsia"/>
                <w:color w:val="000000"/>
                <w:sz w:val="24"/>
                <w:szCs w:val="24"/>
              </w:rPr>
              <w:t>特级</w:t>
            </w:r>
          </w:p>
        </w:tc>
        <w:tc>
          <w:tcPr>
            <w:tcW w:w="594" w:type="pct"/>
            <w:tcBorders>
              <w:top w:val="single" w:color="auto" w:sz="12" w:space="0"/>
              <w:left w:val="single" w:color="auto" w:sz="6" w:space="0"/>
              <w:bottom w:val="single" w:color="auto" w:sz="6" w:space="0"/>
              <w:right w:val="single" w:color="auto" w:sz="6" w:space="0"/>
            </w:tcBorders>
            <w:vAlign w:val="center"/>
          </w:tcPr>
          <w:p>
            <w:pPr>
              <w:pStyle w:val="29"/>
              <w:spacing w:line="160" w:lineRule="atLeast"/>
              <w:rPr>
                <w:sz w:val="24"/>
                <w:szCs w:val="24"/>
              </w:rPr>
            </w:pPr>
            <w:r>
              <w:rPr>
                <w:rFonts w:hint="eastAsia"/>
                <w:sz w:val="24"/>
                <w:szCs w:val="24"/>
              </w:rPr>
              <w:t>朵形</w:t>
            </w:r>
          </w:p>
          <w:p>
            <w:pPr>
              <w:pStyle w:val="29"/>
              <w:spacing w:line="160" w:lineRule="atLeast"/>
              <w:rPr>
                <w:sz w:val="24"/>
                <w:szCs w:val="24"/>
              </w:rPr>
            </w:pPr>
            <w:r>
              <w:rPr>
                <w:rFonts w:hint="eastAsia"/>
                <w:sz w:val="24"/>
                <w:szCs w:val="24"/>
              </w:rPr>
              <w:t>较细紧</w:t>
            </w:r>
          </w:p>
        </w:tc>
        <w:tc>
          <w:tcPr>
            <w:tcW w:w="522" w:type="pct"/>
            <w:tcBorders>
              <w:top w:val="single" w:color="auto" w:sz="12" w:space="0"/>
              <w:left w:val="single" w:color="auto" w:sz="6" w:space="0"/>
              <w:bottom w:val="single" w:color="auto" w:sz="6" w:space="0"/>
              <w:right w:val="single" w:color="auto" w:sz="6" w:space="0"/>
            </w:tcBorders>
            <w:vAlign w:val="center"/>
          </w:tcPr>
          <w:p>
            <w:pPr>
              <w:pStyle w:val="29"/>
              <w:spacing w:line="160" w:lineRule="atLeast"/>
              <w:rPr>
                <w:sz w:val="24"/>
                <w:szCs w:val="24"/>
              </w:rPr>
            </w:pPr>
            <w:r>
              <w:rPr>
                <w:rFonts w:hint="eastAsia"/>
                <w:sz w:val="24"/>
                <w:szCs w:val="24"/>
              </w:rPr>
              <w:t>匀整</w:t>
            </w:r>
          </w:p>
        </w:tc>
        <w:tc>
          <w:tcPr>
            <w:tcW w:w="456" w:type="pct"/>
            <w:tcBorders>
              <w:top w:val="single" w:color="auto" w:sz="12" w:space="0"/>
              <w:left w:val="single" w:color="auto" w:sz="6" w:space="0"/>
              <w:bottom w:val="single" w:color="auto" w:sz="6" w:space="0"/>
              <w:right w:val="single" w:color="auto" w:sz="6" w:space="0"/>
            </w:tcBorders>
            <w:vAlign w:val="center"/>
          </w:tcPr>
          <w:p>
            <w:pPr>
              <w:pStyle w:val="29"/>
              <w:spacing w:line="160" w:lineRule="atLeast"/>
              <w:rPr>
                <w:sz w:val="24"/>
                <w:szCs w:val="24"/>
              </w:rPr>
            </w:pPr>
            <w:r>
              <w:rPr>
                <w:rFonts w:hint="eastAsia"/>
                <w:sz w:val="24"/>
                <w:szCs w:val="24"/>
              </w:rPr>
              <w:t>绿润</w:t>
            </w:r>
          </w:p>
        </w:tc>
        <w:tc>
          <w:tcPr>
            <w:tcW w:w="580" w:type="pct"/>
            <w:tcBorders>
              <w:top w:val="single" w:color="auto" w:sz="12" w:space="0"/>
              <w:left w:val="single" w:color="auto" w:sz="6" w:space="0"/>
              <w:bottom w:val="single" w:color="auto" w:sz="6" w:space="0"/>
              <w:right w:val="single" w:color="auto" w:sz="6" w:space="0"/>
            </w:tcBorders>
            <w:vAlign w:val="center"/>
          </w:tcPr>
          <w:p>
            <w:pPr>
              <w:pStyle w:val="29"/>
              <w:spacing w:line="160" w:lineRule="atLeast"/>
              <w:rPr>
                <w:sz w:val="24"/>
                <w:szCs w:val="24"/>
              </w:rPr>
            </w:pPr>
            <w:r>
              <w:rPr>
                <w:rFonts w:hint="eastAsia"/>
                <w:sz w:val="24"/>
                <w:szCs w:val="24"/>
              </w:rPr>
              <w:t>匀净</w:t>
            </w:r>
          </w:p>
        </w:tc>
        <w:tc>
          <w:tcPr>
            <w:tcW w:w="570" w:type="pct"/>
            <w:tcBorders>
              <w:top w:val="single" w:color="auto" w:sz="12" w:space="0"/>
              <w:left w:val="single" w:color="auto" w:sz="6" w:space="0"/>
              <w:bottom w:val="single" w:color="auto" w:sz="6" w:space="0"/>
              <w:right w:val="single" w:color="auto" w:sz="6" w:space="0"/>
            </w:tcBorders>
            <w:vAlign w:val="center"/>
          </w:tcPr>
          <w:p>
            <w:pPr>
              <w:pStyle w:val="29"/>
              <w:spacing w:line="160" w:lineRule="atLeast"/>
              <w:rPr>
                <w:sz w:val="24"/>
                <w:szCs w:val="24"/>
              </w:rPr>
            </w:pPr>
            <w:r>
              <w:rPr>
                <w:rFonts w:hint="eastAsia"/>
                <w:sz w:val="24"/>
                <w:szCs w:val="24"/>
              </w:rPr>
              <w:t>香高</w:t>
            </w:r>
          </w:p>
          <w:p>
            <w:pPr>
              <w:pStyle w:val="29"/>
              <w:spacing w:line="160" w:lineRule="atLeast"/>
              <w:rPr>
                <w:sz w:val="24"/>
                <w:szCs w:val="24"/>
              </w:rPr>
            </w:pPr>
            <w:r>
              <w:rPr>
                <w:rFonts w:hint="eastAsia"/>
                <w:sz w:val="24"/>
                <w:szCs w:val="24"/>
              </w:rPr>
              <w:t>持久</w:t>
            </w:r>
          </w:p>
        </w:tc>
        <w:tc>
          <w:tcPr>
            <w:tcW w:w="490" w:type="pct"/>
            <w:tcBorders>
              <w:top w:val="single" w:color="auto" w:sz="12" w:space="0"/>
              <w:left w:val="single" w:color="auto" w:sz="6" w:space="0"/>
              <w:bottom w:val="single" w:color="auto" w:sz="6" w:space="0"/>
              <w:right w:val="single" w:color="auto" w:sz="6" w:space="0"/>
            </w:tcBorders>
            <w:vAlign w:val="center"/>
          </w:tcPr>
          <w:p>
            <w:pPr>
              <w:pStyle w:val="29"/>
              <w:spacing w:line="160" w:lineRule="atLeast"/>
              <w:rPr>
                <w:sz w:val="24"/>
                <w:szCs w:val="24"/>
              </w:rPr>
            </w:pPr>
            <w:r>
              <w:rPr>
                <w:rFonts w:hint="eastAsia"/>
                <w:sz w:val="24"/>
                <w:szCs w:val="24"/>
              </w:rPr>
              <w:t>醇爽</w:t>
            </w:r>
          </w:p>
        </w:tc>
        <w:tc>
          <w:tcPr>
            <w:tcW w:w="570" w:type="pct"/>
            <w:tcBorders>
              <w:top w:val="single" w:color="auto" w:sz="12" w:space="0"/>
              <w:left w:val="single" w:color="auto" w:sz="6" w:space="0"/>
              <w:bottom w:val="single" w:color="auto" w:sz="6" w:space="0"/>
              <w:right w:val="single" w:color="auto" w:sz="6" w:space="0"/>
            </w:tcBorders>
            <w:vAlign w:val="center"/>
          </w:tcPr>
          <w:p>
            <w:pPr>
              <w:pStyle w:val="29"/>
              <w:spacing w:line="160" w:lineRule="atLeast"/>
              <w:rPr>
                <w:sz w:val="24"/>
                <w:szCs w:val="24"/>
              </w:rPr>
            </w:pPr>
            <w:r>
              <w:rPr>
                <w:rFonts w:hint="eastAsia"/>
                <w:sz w:val="24"/>
                <w:szCs w:val="24"/>
              </w:rPr>
              <w:t>嫩绿明亮</w:t>
            </w:r>
          </w:p>
        </w:tc>
        <w:tc>
          <w:tcPr>
            <w:tcW w:w="813" w:type="pct"/>
            <w:tcBorders>
              <w:top w:val="single" w:color="auto" w:sz="12" w:space="0"/>
              <w:left w:val="single" w:color="auto" w:sz="6" w:space="0"/>
              <w:bottom w:val="single" w:color="auto" w:sz="6" w:space="0"/>
              <w:right w:val="single" w:color="auto" w:sz="12" w:space="0"/>
            </w:tcBorders>
            <w:vAlign w:val="center"/>
          </w:tcPr>
          <w:p>
            <w:pPr>
              <w:pStyle w:val="29"/>
              <w:spacing w:line="160" w:lineRule="atLeast"/>
              <w:rPr>
                <w:sz w:val="24"/>
                <w:szCs w:val="24"/>
              </w:rPr>
            </w:pPr>
            <w:r>
              <w:rPr>
                <w:rFonts w:hint="eastAsia"/>
                <w:sz w:val="24"/>
                <w:szCs w:val="24"/>
              </w:rPr>
              <w:t>成朵</w:t>
            </w:r>
          </w:p>
          <w:p>
            <w:pPr>
              <w:pStyle w:val="29"/>
              <w:spacing w:line="160" w:lineRule="atLeast"/>
              <w:rPr>
                <w:sz w:val="24"/>
                <w:szCs w:val="24"/>
              </w:rPr>
            </w:pPr>
            <w:r>
              <w:rPr>
                <w:rFonts w:hint="eastAsia"/>
                <w:sz w:val="24"/>
                <w:szCs w:val="24"/>
              </w:rPr>
              <w:t>嫩绿明亮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56" w:hRule="atLeast"/>
        </w:trPr>
        <w:tc>
          <w:tcPr>
            <w:tcW w:w="404" w:type="pct"/>
            <w:tcBorders>
              <w:top w:val="single" w:color="auto" w:sz="12" w:space="0"/>
              <w:left w:val="single" w:color="auto" w:sz="12" w:space="0"/>
              <w:bottom w:val="single" w:color="auto" w:sz="12" w:space="0"/>
              <w:right w:val="single" w:color="auto" w:sz="6" w:space="0"/>
            </w:tcBorders>
            <w:vAlign w:val="center"/>
          </w:tcPr>
          <w:p>
            <w:pPr>
              <w:pStyle w:val="29"/>
              <w:spacing w:line="160" w:lineRule="atLeast"/>
              <w:rPr>
                <w:color w:val="000000"/>
                <w:sz w:val="24"/>
                <w:szCs w:val="24"/>
              </w:rPr>
            </w:pPr>
            <w:r>
              <w:rPr>
                <w:rFonts w:hint="eastAsia"/>
                <w:color w:val="000000"/>
                <w:sz w:val="24"/>
                <w:szCs w:val="24"/>
              </w:rPr>
              <w:t>一级</w:t>
            </w:r>
          </w:p>
        </w:tc>
        <w:tc>
          <w:tcPr>
            <w:tcW w:w="594" w:type="pct"/>
            <w:tcBorders>
              <w:top w:val="single" w:color="auto" w:sz="12" w:space="0"/>
              <w:left w:val="single" w:color="auto" w:sz="6" w:space="0"/>
              <w:bottom w:val="single" w:color="auto" w:sz="12" w:space="0"/>
              <w:right w:val="single" w:color="auto" w:sz="6" w:space="0"/>
            </w:tcBorders>
            <w:vAlign w:val="center"/>
          </w:tcPr>
          <w:p>
            <w:pPr>
              <w:pStyle w:val="29"/>
              <w:spacing w:line="160" w:lineRule="atLeast"/>
              <w:rPr>
                <w:sz w:val="24"/>
                <w:szCs w:val="24"/>
              </w:rPr>
            </w:pPr>
            <w:r>
              <w:rPr>
                <w:rFonts w:hint="eastAsia"/>
                <w:sz w:val="24"/>
                <w:szCs w:val="24"/>
              </w:rPr>
              <w:t>朵形</w:t>
            </w:r>
          </w:p>
          <w:p>
            <w:pPr>
              <w:pStyle w:val="29"/>
              <w:spacing w:line="160" w:lineRule="atLeast"/>
              <w:rPr>
                <w:sz w:val="24"/>
                <w:szCs w:val="24"/>
              </w:rPr>
            </w:pPr>
            <w:r>
              <w:rPr>
                <w:rFonts w:hint="eastAsia"/>
                <w:sz w:val="24"/>
                <w:szCs w:val="24"/>
              </w:rPr>
              <w:t>尚细紧</w:t>
            </w:r>
          </w:p>
        </w:tc>
        <w:tc>
          <w:tcPr>
            <w:tcW w:w="522" w:type="pct"/>
            <w:tcBorders>
              <w:top w:val="single" w:color="auto" w:sz="12" w:space="0"/>
              <w:left w:val="single" w:color="auto" w:sz="6" w:space="0"/>
              <w:bottom w:val="single" w:color="auto" w:sz="12" w:space="0"/>
              <w:right w:val="single" w:color="auto" w:sz="6" w:space="0"/>
            </w:tcBorders>
            <w:vAlign w:val="center"/>
          </w:tcPr>
          <w:p>
            <w:pPr>
              <w:pStyle w:val="29"/>
              <w:spacing w:line="160" w:lineRule="atLeast"/>
              <w:rPr>
                <w:sz w:val="24"/>
                <w:szCs w:val="24"/>
              </w:rPr>
            </w:pPr>
            <w:r>
              <w:rPr>
                <w:rFonts w:hint="eastAsia"/>
                <w:sz w:val="24"/>
                <w:szCs w:val="24"/>
              </w:rPr>
              <w:t>较匀整</w:t>
            </w:r>
          </w:p>
        </w:tc>
        <w:tc>
          <w:tcPr>
            <w:tcW w:w="456" w:type="pct"/>
            <w:tcBorders>
              <w:top w:val="single" w:color="auto" w:sz="12" w:space="0"/>
              <w:left w:val="single" w:color="auto" w:sz="6" w:space="0"/>
              <w:bottom w:val="single" w:color="auto" w:sz="12" w:space="0"/>
              <w:right w:val="single" w:color="auto" w:sz="6" w:space="0"/>
            </w:tcBorders>
            <w:vAlign w:val="center"/>
          </w:tcPr>
          <w:p>
            <w:pPr>
              <w:pStyle w:val="29"/>
              <w:spacing w:line="160" w:lineRule="atLeast"/>
              <w:rPr>
                <w:sz w:val="24"/>
                <w:szCs w:val="24"/>
              </w:rPr>
            </w:pPr>
            <w:r>
              <w:rPr>
                <w:rFonts w:hint="eastAsia"/>
                <w:sz w:val="24"/>
                <w:szCs w:val="24"/>
              </w:rPr>
              <w:t>较绿润</w:t>
            </w:r>
          </w:p>
        </w:tc>
        <w:tc>
          <w:tcPr>
            <w:tcW w:w="580" w:type="pct"/>
            <w:tcBorders>
              <w:top w:val="single" w:color="auto" w:sz="12" w:space="0"/>
              <w:left w:val="single" w:color="auto" w:sz="6" w:space="0"/>
              <w:bottom w:val="single" w:color="auto" w:sz="12" w:space="0"/>
              <w:right w:val="single" w:color="auto" w:sz="6" w:space="0"/>
            </w:tcBorders>
            <w:vAlign w:val="center"/>
          </w:tcPr>
          <w:p>
            <w:pPr>
              <w:pStyle w:val="29"/>
              <w:spacing w:line="160" w:lineRule="atLeast"/>
              <w:rPr>
                <w:sz w:val="24"/>
                <w:szCs w:val="24"/>
              </w:rPr>
            </w:pPr>
            <w:r>
              <w:rPr>
                <w:rFonts w:hint="eastAsia"/>
                <w:sz w:val="24"/>
                <w:szCs w:val="24"/>
              </w:rPr>
              <w:t>匀净</w:t>
            </w:r>
          </w:p>
        </w:tc>
        <w:tc>
          <w:tcPr>
            <w:tcW w:w="570" w:type="pct"/>
            <w:tcBorders>
              <w:top w:val="single" w:color="auto" w:sz="12" w:space="0"/>
              <w:left w:val="single" w:color="auto" w:sz="6" w:space="0"/>
              <w:bottom w:val="single" w:color="auto" w:sz="12" w:space="0"/>
              <w:right w:val="single" w:color="auto" w:sz="6" w:space="0"/>
            </w:tcBorders>
            <w:vAlign w:val="center"/>
          </w:tcPr>
          <w:p>
            <w:pPr>
              <w:pStyle w:val="29"/>
              <w:spacing w:line="160" w:lineRule="atLeast"/>
              <w:rPr>
                <w:sz w:val="24"/>
                <w:szCs w:val="24"/>
              </w:rPr>
            </w:pPr>
            <w:r>
              <w:rPr>
                <w:rFonts w:hint="eastAsia"/>
                <w:sz w:val="24"/>
                <w:szCs w:val="24"/>
              </w:rPr>
              <w:t>香高</w:t>
            </w:r>
          </w:p>
          <w:p>
            <w:pPr>
              <w:pStyle w:val="29"/>
              <w:spacing w:line="160" w:lineRule="atLeast"/>
              <w:rPr>
                <w:sz w:val="24"/>
                <w:szCs w:val="24"/>
              </w:rPr>
            </w:pPr>
            <w:r>
              <w:rPr>
                <w:rFonts w:hint="eastAsia"/>
                <w:sz w:val="24"/>
                <w:szCs w:val="24"/>
              </w:rPr>
              <w:t>较持久</w:t>
            </w:r>
          </w:p>
        </w:tc>
        <w:tc>
          <w:tcPr>
            <w:tcW w:w="490" w:type="pct"/>
            <w:tcBorders>
              <w:top w:val="single" w:color="auto" w:sz="12" w:space="0"/>
              <w:left w:val="single" w:color="auto" w:sz="6" w:space="0"/>
              <w:bottom w:val="single" w:color="auto" w:sz="12" w:space="0"/>
              <w:right w:val="single" w:color="auto" w:sz="6" w:space="0"/>
            </w:tcBorders>
            <w:vAlign w:val="center"/>
          </w:tcPr>
          <w:p>
            <w:pPr>
              <w:pStyle w:val="29"/>
              <w:spacing w:line="160" w:lineRule="atLeast"/>
              <w:rPr>
                <w:sz w:val="24"/>
                <w:szCs w:val="24"/>
              </w:rPr>
            </w:pPr>
            <w:r>
              <w:rPr>
                <w:rFonts w:hint="eastAsia"/>
                <w:sz w:val="24"/>
                <w:szCs w:val="24"/>
              </w:rPr>
              <w:t>鲜醇</w:t>
            </w:r>
          </w:p>
        </w:tc>
        <w:tc>
          <w:tcPr>
            <w:tcW w:w="570" w:type="pct"/>
            <w:tcBorders>
              <w:top w:val="single" w:color="auto" w:sz="12" w:space="0"/>
              <w:left w:val="single" w:color="auto" w:sz="6" w:space="0"/>
              <w:bottom w:val="single" w:color="auto" w:sz="12" w:space="0"/>
              <w:right w:val="single" w:color="auto" w:sz="6" w:space="0"/>
            </w:tcBorders>
            <w:vAlign w:val="center"/>
          </w:tcPr>
          <w:p>
            <w:pPr>
              <w:pStyle w:val="29"/>
              <w:spacing w:line="160" w:lineRule="atLeast"/>
              <w:rPr>
                <w:sz w:val="24"/>
                <w:szCs w:val="24"/>
              </w:rPr>
            </w:pPr>
            <w:r>
              <w:rPr>
                <w:rFonts w:hint="eastAsia"/>
                <w:sz w:val="24"/>
                <w:szCs w:val="24"/>
              </w:rPr>
              <w:t>绿明亮</w:t>
            </w:r>
          </w:p>
        </w:tc>
        <w:tc>
          <w:tcPr>
            <w:tcW w:w="813" w:type="pct"/>
            <w:tcBorders>
              <w:top w:val="single" w:color="auto" w:sz="12" w:space="0"/>
              <w:left w:val="single" w:color="auto" w:sz="6" w:space="0"/>
              <w:bottom w:val="single" w:color="auto" w:sz="12" w:space="0"/>
              <w:right w:val="single" w:color="auto" w:sz="12" w:space="0"/>
            </w:tcBorders>
            <w:vAlign w:val="center"/>
          </w:tcPr>
          <w:p>
            <w:pPr>
              <w:pStyle w:val="29"/>
              <w:spacing w:line="160" w:lineRule="atLeast"/>
              <w:rPr>
                <w:sz w:val="24"/>
                <w:szCs w:val="24"/>
              </w:rPr>
            </w:pPr>
            <w:r>
              <w:rPr>
                <w:rFonts w:hint="eastAsia"/>
                <w:sz w:val="24"/>
                <w:szCs w:val="24"/>
              </w:rPr>
              <w:t>尚成朵</w:t>
            </w:r>
          </w:p>
          <w:p>
            <w:pPr>
              <w:pStyle w:val="29"/>
              <w:spacing w:line="160" w:lineRule="atLeast"/>
              <w:rPr>
                <w:sz w:val="24"/>
                <w:szCs w:val="24"/>
              </w:rPr>
            </w:pPr>
            <w:r>
              <w:rPr>
                <w:rFonts w:hint="eastAsia"/>
                <w:sz w:val="24"/>
                <w:szCs w:val="24"/>
              </w:rPr>
              <w:t>绿明亮</w:t>
            </w:r>
          </w:p>
        </w:tc>
      </w:tr>
    </w:tbl>
    <w:p>
      <w:pPr>
        <w:pStyle w:val="29"/>
        <w:spacing w:line="160" w:lineRule="atLeast"/>
        <w:jc w:val="both"/>
        <w:rPr>
          <w:color w:val="000000"/>
          <w:sz w:val="24"/>
          <w:szCs w:val="24"/>
        </w:rPr>
      </w:pPr>
    </w:p>
    <w:p>
      <w:pPr>
        <w:pStyle w:val="3"/>
        <w:numPr>
          <w:ilvl w:val="1"/>
          <w:numId w:val="0"/>
        </w:numPr>
        <w:tabs>
          <w:tab w:val="clear" w:pos="567"/>
        </w:tabs>
        <w:spacing w:before="156" w:after="156"/>
        <w:rPr>
          <w:sz w:val="24"/>
          <w:szCs w:val="24"/>
        </w:rPr>
      </w:pPr>
      <w:r>
        <w:rPr>
          <w:rFonts w:hint="eastAsia"/>
          <w:color w:val="000000"/>
          <w:sz w:val="24"/>
          <w:szCs w:val="24"/>
        </w:rPr>
        <w:t>5.</w:t>
      </w:r>
      <w:r>
        <w:rPr>
          <w:color w:val="000000"/>
          <w:sz w:val="24"/>
          <w:szCs w:val="24"/>
        </w:rPr>
        <w:t>4</w:t>
      </w:r>
      <w:r>
        <w:rPr>
          <w:sz w:val="24"/>
          <w:szCs w:val="24"/>
        </w:rPr>
        <w:t>理化指标</w:t>
      </w:r>
    </w:p>
    <w:p>
      <w:pPr>
        <w:spacing w:line="400" w:lineRule="exact"/>
        <w:ind w:firstLine="480" w:firstLineChars="200"/>
        <w:rPr>
          <w:color w:val="000000"/>
          <w:sz w:val="24"/>
        </w:rPr>
      </w:pPr>
      <w:r>
        <w:rPr>
          <w:rFonts w:hint="eastAsia"/>
          <w:color w:val="000000"/>
          <w:sz w:val="24"/>
        </w:rPr>
        <w:t>应符合表</w:t>
      </w:r>
      <w:r>
        <w:rPr>
          <w:color w:val="000000"/>
          <w:sz w:val="24"/>
        </w:rPr>
        <w:t>3</w:t>
      </w:r>
      <w:r>
        <w:rPr>
          <w:rFonts w:hint="eastAsia"/>
          <w:color w:val="000000"/>
          <w:sz w:val="24"/>
        </w:rPr>
        <w:t>规定。</w:t>
      </w:r>
    </w:p>
    <w:tbl>
      <w:tblPr>
        <w:tblStyle w:val="12"/>
        <w:tblpPr w:leftFromText="180" w:rightFromText="180" w:vertAnchor="text" w:horzAnchor="margin" w:tblpXSpec="center" w:tblpY="1240"/>
        <w:tblW w:w="4446"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936"/>
        <w:gridCol w:w="364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2597" w:type="pct"/>
            <w:tcBorders>
              <w:top w:val="single" w:color="auto" w:sz="12" w:space="0"/>
              <w:left w:val="single" w:color="auto" w:sz="12" w:space="0"/>
              <w:bottom w:val="single" w:color="auto" w:sz="12" w:space="0"/>
            </w:tcBorders>
            <w:vAlign w:val="center"/>
          </w:tcPr>
          <w:p>
            <w:pPr>
              <w:pStyle w:val="29"/>
              <w:spacing w:line="400" w:lineRule="exact"/>
              <w:rPr>
                <w:rFonts w:ascii="宋体"/>
                <w:color w:val="000000"/>
                <w:sz w:val="24"/>
                <w:szCs w:val="24"/>
              </w:rPr>
            </w:pPr>
            <w:r>
              <w:rPr>
                <w:rFonts w:hint="eastAsia" w:ascii="宋体"/>
                <w:color w:val="000000"/>
                <w:sz w:val="24"/>
                <w:szCs w:val="24"/>
              </w:rPr>
              <w:t>项目</w:t>
            </w:r>
          </w:p>
        </w:tc>
        <w:tc>
          <w:tcPr>
            <w:tcW w:w="2403" w:type="pct"/>
            <w:tcBorders>
              <w:top w:val="single" w:color="auto" w:sz="12" w:space="0"/>
              <w:bottom w:val="single" w:color="auto" w:sz="12" w:space="0"/>
              <w:right w:val="single" w:color="auto" w:sz="12" w:space="0"/>
            </w:tcBorders>
            <w:vAlign w:val="center"/>
          </w:tcPr>
          <w:p>
            <w:pPr>
              <w:pStyle w:val="29"/>
              <w:spacing w:line="400" w:lineRule="exact"/>
              <w:rPr>
                <w:rFonts w:ascii="宋体"/>
                <w:color w:val="000000"/>
                <w:sz w:val="24"/>
                <w:szCs w:val="24"/>
              </w:rPr>
            </w:pPr>
            <w:r>
              <w:rPr>
                <w:rFonts w:ascii="宋体"/>
                <w:color w:val="000000"/>
                <w:sz w:val="24"/>
                <w:szCs w:val="24"/>
              </w:rPr>
              <w:t>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2597" w:type="pct"/>
            <w:tcBorders>
              <w:top w:val="single" w:color="auto" w:sz="12" w:space="0"/>
              <w:left w:val="single" w:color="auto" w:sz="12" w:space="0"/>
            </w:tcBorders>
          </w:tcPr>
          <w:p>
            <w:pPr>
              <w:pStyle w:val="29"/>
              <w:spacing w:line="400" w:lineRule="exact"/>
              <w:jc w:val="both"/>
              <w:rPr>
                <w:color w:val="000000"/>
                <w:sz w:val="24"/>
                <w:szCs w:val="24"/>
              </w:rPr>
            </w:pPr>
            <w:r>
              <w:rPr>
                <w:rFonts w:hint="eastAsia"/>
                <w:color w:val="000000"/>
                <w:sz w:val="24"/>
                <w:szCs w:val="24"/>
              </w:rPr>
              <w:t>水分/%（质量分数）           ≤</w:t>
            </w:r>
          </w:p>
        </w:tc>
        <w:tc>
          <w:tcPr>
            <w:tcW w:w="2403" w:type="pct"/>
            <w:tcBorders>
              <w:top w:val="single" w:color="auto" w:sz="12" w:space="0"/>
              <w:right w:val="single" w:color="auto" w:sz="12" w:space="0"/>
            </w:tcBorders>
          </w:tcPr>
          <w:p>
            <w:pPr>
              <w:pStyle w:val="29"/>
              <w:spacing w:line="400" w:lineRule="exact"/>
              <w:rPr>
                <w:rFonts w:cs="Times New Roman"/>
                <w:color w:val="000000"/>
                <w:sz w:val="24"/>
                <w:szCs w:val="24"/>
              </w:rPr>
            </w:pPr>
            <w:r>
              <w:rPr>
                <w:rFonts w:cs="Times New Roman"/>
                <w:color w:val="000000"/>
                <w:sz w:val="24"/>
                <w:szCs w:val="24"/>
              </w:rPr>
              <w:t>6.5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2597" w:type="pct"/>
            <w:tcBorders>
              <w:left w:val="single" w:color="auto" w:sz="12" w:space="0"/>
            </w:tcBorders>
          </w:tcPr>
          <w:p>
            <w:pPr>
              <w:pStyle w:val="29"/>
              <w:spacing w:line="400" w:lineRule="exact"/>
              <w:jc w:val="both"/>
              <w:rPr>
                <w:color w:val="000000"/>
                <w:sz w:val="24"/>
                <w:szCs w:val="24"/>
              </w:rPr>
            </w:pPr>
            <w:r>
              <w:rPr>
                <w:rFonts w:hint="eastAsia"/>
                <w:color w:val="000000"/>
                <w:sz w:val="24"/>
                <w:szCs w:val="24"/>
              </w:rPr>
              <w:t>总灰分/%（质量分数）         ≤</w:t>
            </w:r>
          </w:p>
        </w:tc>
        <w:tc>
          <w:tcPr>
            <w:tcW w:w="2403" w:type="pct"/>
            <w:tcBorders>
              <w:right w:val="single" w:color="auto" w:sz="12" w:space="0"/>
            </w:tcBorders>
          </w:tcPr>
          <w:p>
            <w:pPr>
              <w:pStyle w:val="29"/>
              <w:spacing w:line="400" w:lineRule="exact"/>
              <w:rPr>
                <w:rFonts w:cs="Times New Roman"/>
                <w:color w:val="000000"/>
                <w:sz w:val="24"/>
                <w:szCs w:val="24"/>
              </w:rPr>
            </w:pPr>
            <w:r>
              <w:rPr>
                <w:rFonts w:cs="Times New Roman"/>
                <w:color w:val="000000"/>
                <w:sz w:val="24"/>
                <w:szCs w:val="24"/>
              </w:rPr>
              <w:t>6.5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2597" w:type="pct"/>
            <w:tcBorders>
              <w:left w:val="single" w:color="auto" w:sz="12" w:space="0"/>
            </w:tcBorders>
          </w:tcPr>
          <w:p>
            <w:pPr>
              <w:pStyle w:val="29"/>
              <w:spacing w:line="400" w:lineRule="exact"/>
              <w:jc w:val="both"/>
              <w:rPr>
                <w:color w:val="000000"/>
                <w:sz w:val="24"/>
                <w:szCs w:val="24"/>
              </w:rPr>
            </w:pPr>
            <w:r>
              <w:rPr>
                <w:rFonts w:hint="eastAsia"/>
                <w:color w:val="000000"/>
                <w:sz w:val="24"/>
                <w:szCs w:val="24"/>
              </w:rPr>
              <w:t>水浸出物/%（质量分数）       ≥</w:t>
            </w:r>
          </w:p>
        </w:tc>
        <w:tc>
          <w:tcPr>
            <w:tcW w:w="2403" w:type="pct"/>
            <w:tcBorders>
              <w:right w:val="single" w:color="auto" w:sz="12" w:space="0"/>
            </w:tcBorders>
          </w:tcPr>
          <w:p>
            <w:pPr>
              <w:pStyle w:val="29"/>
              <w:spacing w:line="400" w:lineRule="exact"/>
              <w:rPr>
                <w:rFonts w:cs="Times New Roman"/>
                <w:color w:val="000000"/>
                <w:sz w:val="24"/>
                <w:szCs w:val="24"/>
              </w:rPr>
            </w:pPr>
            <w:r>
              <w:rPr>
                <w:rFonts w:cs="Times New Roman"/>
                <w:color w:val="000000"/>
                <w:sz w:val="24"/>
                <w:szCs w:val="24"/>
              </w:rPr>
              <w:t>36.0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2597" w:type="pct"/>
            <w:tcBorders>
              <w:left w:val="single" w:color="auto" w:sz="12" w:space="0"/>
              <w:bottom w:val="single" w:color="auto" w:sz="12" w:space="0"/>
            </w:tcBorders>
          </w:tcPr>
          <w:p>
            <w:pPr>
              <w:pStyle w:val="29"/>
              <w:spacing w:line="400" w:lineRule="exact"/>
              <w:jc w:val="both"/>
              <w:rPr>
                <w:color w:val="000000"/>
                <w:sz w:val="24"/>
                <w:szCs w:val="24"/>
              </w:rPr>
            </w:pPr>
            <w:r>
              <w:rPr>
                <w:rFonts w:hint="eastAsia"/>
                <w:color w:val="000000"/>
                <w:sz w:val="24"/>
                <w:szCs w:val="24"/>
              </w:rPr>
              <w:t>碎茶/%（质量分数）          ≤</w:t>
            </w:r>
          </w:p>
        </w:tc>
        <w:tc>
          <w:tcPr>
            <w:tcW w:w="2403" w:type="pct"/>
            <w:tcBorders>
              <w:bottom w:val="single" w:color="auto" w:sz="12" w:space="0"/>
              <w:right w:val="single" w:color="auto" w:sz="12" w:space="0"/>
            </w:tcBorders>
          </w:tcPr>
          <w:p>
            <w:pPr>
              <w:pStyle w:val="29"/>
              <w:spacing w:line="400" w:lineRule="exact"/>
              <w:rPr>
                <w:rFonts w:cs="Times New Roman"/>
                <w:color w:val="000000"/>
                <w:sz w:val="24"/>
                <w:szCs w:val="24"/>
              </w:rPr>
            </w:pPr>
            <w:r>
              <w:rPr>
                <w:rFonts w:cs="Times New Roman"/>
                <w:color w:val="000000"/>
                <w:sz w:val="24"/>
                <w:szCs w:val="24"/>
              </w:rPr>
              <w:t>1.0</w:t>
            </w:r>
          </w:p>
        </w:tc>
      </w:tr>
    </w:tbl>
    <w:p>
      <w:pPr>
        <w:pStyle w:val="28"/>
        <w:spacing w:before="156" w:afterLines="50"/>
        <w:ind w:firstLine="0" w:firstLineChars="0"/>
        <w:rPr>
          <w:rFonts w:ascii="Times New Roman" w:hAnsi="Times New Roman"/>
          <w:color w:val="000000"/>
          <w:sz w:val="24"/>
          <w:szCs w:val="24"/>
        </w:rPr>
      </w:pPr>
      <w:r>
        <w:rPr>
          <w:rFonts w:hint="eastAsia" w:ascii="Times New Roman" w:hAnsi="Times New Roman"/>
          <w:color w:val="000000"/>
          <w:sz w:val="24"/>
          <w:szCs w:val="24"/>
        </w:rPr>
        <w:t>表</w:t>
      </w:r>
      <w:r>
        <w:rPr>
          <w:rFonts w:hint="eastAsia"/>
          <w:color w:val="000000"/>
          <w:sz w:val="24"/>
          <w:szCs w:val="24"/>
        </w:rPr>
        <w:t>3</w:t>
      </w:r>
      <w:r>
        <w:rPr>
          <w:rFonts w:hint="eastAsia" w:ascii="Times New Roman" w:hAnsi="Times New Roman"/>
          <w:color w:val="000000"/>
          <w:sz w:val="24"/>
          <w:szCs w:val="24"/>
        </w:rPr>
        <w:t>理化指标要求</w:t>
      </w:r>
    </w:p>
    <w:p>
      <w:pPr>
        <w:pStyle w:val="26"/>
        <w:ind w:firstLine="420"/>
        <w:sectPr>
          <w:footerReference r:id="rId16" w:type="default"/>
          <w:headerReference r:id="rId15" w:type="even"/>
          <w:footerReference r:id="rId17" w:type="even"/>
          <w:pgSz w:w="11906" w:h="16838"/>
          <w:pgMar w:top="1440" w:right="1800" w:bottom="1440" w:left="1800" w:header="1417" w:footer="1134" w:gutter="0"/>
          <w:pgNumType w:start="2"/>
          <w:cols w:space="425" w:num="1"/>
          <w:docGrid w:type="lines" w:linePitch="312" w:charSpace="0"/>
        </w:sectPr>
      </w:pPr>
    </w:p>
    <w:p>
      <w:pPr>
        <w:pStyle w:val="3"/>
        <w:numPr>
          <w:ilvl w:val="1"/>
          <w:numId w:val="0"/>
        </w:numPr>
        <w:tabs>
          <w:tab w:val="clear" w:pos="567"/>
        </w:tabs>
        <w:spacing w:before="156" w:after="156"/>
        <w:rPr>
          <w:sz w:val="24"/>
          <w:szCs w:val="24"/>
        </w:rPr>
      </w:pPr>
      <w:r>
        <w:rPr>
          <w:rFonts w:hint="eastAsia"/>
          <w:color w:val="000000"/>
          <w:sz w:val="24"/>
          <w:szCs w:val="24"/>
        </w:rPr>
        <w:t>5.</w:t>
      </w:r>
      <w:r>
        <w:rPr>
          <w:color w:val="000000"/>
          <w:sz w:val="24"/>
          <w:szCs w:val="24"/>
        </w:rPr>
        <w:t>5</w:t>
      </w:r>
      <w:r>
        <w:rPr>
          <w:rFonts w:hint="eastAsia"/>
          <w:sz w:val="24"/>
          <w:szCs w:val="24"/>
        </w:rPr>
        <w:t>安全指标</w:t>
      </w:r>
    </w:p>
    <w:p>
      <w:pPr>
        <w:pStyle w:val="4"/>
        <w:spacing w:before="156" w:after="156"/>
        <w:rPr>
          <w:sz w:val="24"/>
          <w:szCs w:val="24"/>
        </w:rPr>
      </w:pPr>
      <w:r>
        <w:rPr>
          <w:rFonts w:hint="eastAsia" w:cs="宋体"/>
          <w:color w:val="000000"/>
          <w:sz w:val="24"/>
          <w:szCs w:val="24"/>
        </w:rPr>
        <w:t>5.</w:t>
      </w:r>
      <w:r>
        <w:rPr>
          <w:rFonts w:cs="宋体"/>
          <w:color w:val="000000"/>
          <w:sz w:val="24"/>
          <w:szCs w:val="24"/>
        </w:rPr>
        <w:t>5</w:t>
      </w:r>
      <w:r>
        <w:rPr>
          <w:rFonts w:hint="eastAsia" w:cs="宋体"/>
          <w:color w:val="000000"/>
          <w:sz w:val="24"/>
          <w:szCs w:val="24"/>
        </w:rPr>
        <w:t>.1</w:t>
      </w:r>
      <w:r>
        <w:rPr>
          <w:rFonts w:hint="eastAsia" w:ascii="Times New Roman" w:hAnsi="Times New Roman" w:eastAsia="宋体" w:cs="宋体"/>
          <w:sz w:val="24"/>
          <w:szCs w:val="24"/>
        </w:rPr>
        <w:t xml:space="preserve"> 污染物限量应符合</w:t>
      </w:r>
      <w:r>
        <w:rPr>
          <w:rFonts w:ascii="Times New Roman" w:hAnsi="Times New Roman" w:eastAsia="宋体" w:cs="Times New Roman"/>
          <w:color w:val="000000"/>
          <w:kern w:val="2"/>
          <w:sz w:val="24"/>
          <w:szCs w:val="24"/>
        </w:rPr>
        <w:t>GB 2762</w:t>
      </w:r>
      <w:r>
        <w:rPr>
          <w:rFonts w:hint="eastAsia" w:ascii="Times New Roman" w:hAnsi="Times New Roman" w:eastAsia="宋体" w:cs="宋体"/>
          <w:sz w:val="24"/>
          <w:szCs w:val="24"/>
        </w:rPr>
        <w:t>的规定。</w:t>
      </w:r>
    </w:p>
    <w:p>
      <w:pPr>
        <w:pStyle w:val="4"/>
        <w:spacing w:before="156" w:after="156"/>
        <w:rPr>
          <w:sz w:val="24"/>
          <w:szCs w:val="24"/>
        </w:rPr>
      </w:pPr>
      <w:r>
        <w:rPr>
          <w:rFonts w:hint="eastAsia" w:cs="宋体"/>
          <w:color w:val="000000"/>
          <w:sz w:val="24"/>
          <w:szCs w:val="24"/>
        </w:rPr>
        <w:t>5.</w:t>
      </w:r>
      <w:r>
        <w:rPr>
          <w:rFonts w:cs="宋体"/>
          <w:color w:val="000000"/>
          <w:sz w:val="24"/>
          <w:szCs w:val="24"/>
        </w:rPr>
        <w:t>5</w:t>
      </w:r>
      <w:r>
        <w:rPr>
          <w:rFonts w:hint="eastAsia" w:cs="宋体"/>
          <w:color w:val="000000"/>
          <w:sz w:val="24"/>
          <w:szCs w:val="24"/>
        </w:rPr>
        <w:t>.2</w:t>
      </w:r>
      <w:r>
        <w:rPr>
          <w:rFonts w:hint="eastAsia" w:ascii="Times New Roman" w:hAnsi="Times New Roman" w:eastAsia="宋体" w:cs="宋体"/>
          <w:sz w:val="24"/>
          <w:szCs w:val="24"/>
        </w:rPr>
        <w:t>农药残留限量应符合</w:t>
      </w:r>
      <w:r>
        <w:rPr>
          <w:rFonts w:ascii="Times New Roman" w:hAnsi="Times New Roman" w:eastAsia="宋体" w:cs="Times New Roman"/>
          <w:color w:val="000000"/>
          <w:kern w:val="2"/>
          <w:sz w:val="24"/>
          <w:szCs w:val="24"/>
        </w:rPr>
        <w:t>GB 2763</w:t>
      </w:r>
      <w:bookmarkStart w:id="44" w:name="_Hlk152142402"/>
      <w:r>
        <w:rPr>
          <w:rFonts w:hint="eastAsia" w:ascii="Calibri" w:hAnsi="Calibri" w:eastAsia="宋体" w:cs="宋体"/>
          <w:color w:val="000000"/>
          <w:kern w:val="2"/>
          <w:sz w:val="24"/>
          <w:szCs w:val="24"/>
        </w:rPr>
        <w:t>和</w:t>
      </w:r>
      <w:r>
        <w:rPr>
          <w:rFonts w:ascii="Times New Roman" w:hAnsi="Times New Roman" w:eastAsia="宋体" w:cs="Times New Roman"/>
          <w:color w:val="000000"/>
          <w:kern w:val="2"/>
          <w:sz w:val="24"/>
          <w:szCs w:val="24"/>
        </w:rPr>
        <w:t>GB 2763.1</w:t>
      </w:r>
      <w:bookmarkEnd w:id="44"/>
      <w:r>
        <w:rPr>
          <w:rFonts w:hint="eastAsia" w:ascii="Times New Roman" w:hAnsi="Times New Roman" w:eastAsia="宋体" w:cs="宋体"/>
          <w:sz w:val="24"/>
          <w:szCs w:val="24"/>
        </w:rPr>
        <w:t>的规定。</w:t>
      </w:r>
    </w:p>
    <w:p>
      <w:pPr>
        <w:pStyle w:val="3"/>
        <w:numPr>
          <w:ilvl w:val="1"/>
          <w:numId w:val="0"/>
        </w:numPr>
        <w:tabs>
          <w:tab w:val="clear" w:pos="567"/>
        </w:tabs>
        <w:spacing w:before="156" w:after="156"/>
        <w:rPr>
          <w:sz w:val="24"/>
          <w:szCs w:val="24"/>
        </w:rPr>
      </w:pPr>
      <w:r>
        <w:rPr>
          <w:rFonts w:hint="eastAsia"/>
          <w:color w:val="000000"/>
          <w:sz w:val="24"/>
          <w:szCs w:val="24"/>
        </w:rPr>
        <w:t>5.</w:t>
      </w:r>
      <w:r>
        <w:rPr>
          <w:color w:val="000000"/>
          <w:sz w:val="24"/>
          <w:szCs w:val="24"/>
        </w:rPr>
        <w:t>6</w:t>
      </w:r>
      <w:r>
        <w:rPr>
          <w:rFonts w:hint="eastAsia"/>
          <w:sz w:val="24"/>
          <w:szCs w:val="24"/>
        </w:rPr>
        <w:t>净含量</w:t>
      </w:r>
    </w:p>
    <w:p>
      <w:pPr>
        <w:spacing w:line="400" w:lineRule="exact"/>
        <w:ind w:firstLine="480" w:firstLineChars="200"/>
        <w:rPr>
          <w:sz w:val="24"/>
        </w:rPr>
      </w:pPr>
      <w:r>
        <w:rPr>
          <w:rFonts w:hint="eastAsia"/>
          <w:sz w:val="24"/>
        </w:rPr>
        <w:t>应符合</w:t>
      </w:r>
      <w:r>
        <w:rPr>
          <w:rFonts w:hint="eastAsia" w:ascii="宋体" w:hAnsi="宋体"/>
          <w:sz w:val="24"/>
        </w:rPr>
        <w:t>《定量包装商品计量监督管理办法》的规定</w:t>
      </w:r>
      <w:r>
        <w:rPr>
          <w:rFonts w:hint="eastAsia"/>
          <w:sz w:val="24"/>
        </w:rPr>
        <w:t>。</w:t>
      </w:r>
    </w:p>
    <w:p>
      <w:pPr>
        <w:pStyle w:val="2"/>
        <w:numPr>
          <w:ilvl w:val="0"/>
          <w:numId w:val="0"/>
        </w:numPr>
        <w:spacing w:before="312" w:after="312"/>
        <w:rPr>
          <w:sz w:val="24"/>
          <w:szCs w:val="24"/>
        </w:rPr>
      </w:pPr>
      <w:bookmarkStart w:id="45" w:name="_Toc152150713"/>
      <w:bookmarkStart w:id="46" w:name="_Toc117711089"/>
      <w:r>
        <w:rPr>
          <w:rFonts w:hint="eastAsia" w:ascii="黑体" w:hAnsi="黑体" w:cs="黑体"/>
          <w:sz w:val="24"/>
          <w:szCs w:val="24"/>
        </w:rPr>
        <w:t xml:space="preserve">6 </w:t>
      </w:r>
      <w:r>
        <w:rPr>
          <w:rFonts w:hint="eastAsia"/>
          <w:sz w:val="24"/>
          <w:szCs w:val="24"/>
        </w:rPr>
        <w:t>检验方法</w:t>
      </w:r>
      <w:bookmarkEnd w:id="45"/>
      <w:bookmarkEnd w:id="46"/>
    </w:p>
    <w:p>
      <w:pPr>
        <w:pStyle w:val="3"/>
        <w:numPr>
          <w:ilvl w:val="1"/>
          <w:numId w:val="0"/>
        </w:numPr>
        <w:tabs>
          <w:tab w:val="clear" w:pos="567"/>
        </w:tabs>
        <w:spacing w:before="156" w:after="156"/>
        <w:rPr>
          <w:b/>
          <w:bCs/>
          <w:sz w:val="24"/>
          <w:szCs w:val="24"/>
        </w:rPr>
      </w:pPr>
      <w:r>
        <w:rPr>
          <w:rFonts w:hint="eastAsia"/>
          <w:color w:val="000000"/>
          <w:sz w:val="24"/>
          <w:szCs w:val="24"/>
        </w:rPr>
        <w:t>6.1</w:t>
      </w:r>
      <w:r>
        <w:rPr>
          <w:rFonts w:hint="eastAsia"/>
          <w:sz w:val="24"/>
          <w:szCs w:val="24"/>
        </w:rPr>
        <w:t>感官品质</w:t>
      </w:r>
    </w:p>
    <w:p>
      <w:pPr>
        <w:spacing w:line="400" w:lineRule="exact"/>
        <w:ind w:firstLine="480" w:firstLineChars="200"/>
        <w:rPr>
          <w:sz w:val="24"/>
        </w:rPr>
      </w:pPr>
      <w:r>
        <w:rPr>
          <w:rFonts w:hint="eastAsia"/>
          <w:sz w:val="24"/>
        </w:rPr>
        <w:t>按</w:t>
      </w:r>
      <w:r>
        <w:rPr>
          <w:color w:val="000000"/>
          <w:sz w:val="24"/>
        </w:rPr>
        <w:t>GB/T 23776</w:t>
      </w:r>
      <w:r>
        <w:rPr>
          <w:rFonts w:hint="eastAsia"/>
          <w:sz w:val="24"/>
        </w:rPr>
        <w:t>的规定执行。</w:t>
      </w:r>
    </w:p>
    <w:p>
      <w:pPr>
        <w:pStyle w:val="3"/>
        <w:numPr>
          <w:ilvl w:val="1"/>
          <w:numId w:val="0"/>
        </w:numPr>
        <w:tabs>
          <w:tab w:val="clear" w:pos="567"/>
        </w:tabs>
        <w:spacing w:before="156" w:after="156"/>
        <w:rPr>
          <w:sz w:val="24"/>
          <w:szCs w:val="24"/>
        </w:rPr>
      </w:pPr>
      <w:r>
        <w:rPr>
          <w:rFonts w:hint="eastAsia"/>
          <w:color w:val="000000"/>
          <w:sz w:val="24"/>
          <w:szCs w:val="24"/>
        </w:rPr>
        <w:t xml:space="preserve">6.2 </w:t>
      </w:r>
      <w:r>
        <w:rPr>
          <w:rFonts w:hint="eastAsia"/>
          <w:sz w:val="24"/>
          <w:szCs w:val="24"/>
        </w:rPr>
        <w:t>理化指标</w:t>
      </w:r>
    </w:p>
    <w:p>
      <w:pPr>
        <w:pStyle w:val="3"/>
        <w:numPr>
          <w:ilvl w:val="1"/>
          <w:numId w:val="0"/>
        </w:numPr>
        <w:tabs>
          <w:tab w:val="clear" w:pos="567"/>
        </w:tabs>
        <w:spacing w:before="156" w:after="156"/>
        <w:rPr>
          <w:rFonts w:eastAsia="宋体"/>
          <w:b/>
          <w:bCs/>
          <w:sz w:val="24"/>
          <w:szCs w:val="24"/>
        </w:rPr>
      </w:pPr>
      <w:bookmarkStart w:id="47" w:name="_Hlk152142868"/>
      <w:r>
        <w:rPr>
          <w:color w:val="000000"/>
          <w:sz w:val="24"/>
          <w:szCs w:val="24"/>
        </w:rPr>
        <w:t xml:space="preserve">6.2.1 </w:t>
      </w:r>
      <w:r>
        <w:rPr>
          <w:rFonts w:hint="eastAsia" w:ascii="Times New Roman" w:hAnsi="Times New Roman" w:eastAsia="宋体"/>
          <w:color w:val="000000"/>
          <w:sz w:val="24"/>
          <w:szCs w:val="24"/>
        </w:rPr>
        <w:t>样品制备按</w:t>
      </w:r>
      <w:r>
        <w:rPr>
          <w:rFonts w:ascii="Times New Roman" w:hAnsi="Times New Roman" w:eastAsia="宋体"/>
          <w:color w:val="000000"/>
          <w:sz w:val="24"/>
          <w:szCs w:val="24"/>
        </w:rPr>
        <w:t>GB/T 8303</w:t>
      </w:r>
      <w:r>
        <w:rPr>
          <w:rFonts w:hint="eastAsia" w:ascii="Times New Roman" w:hAnsi="Times New Roman" w:eastAsia="宋体"/>
          <w:color w:val="000000"/>
          <w:sz w:val="24"/>
          <w:szCs w:val="24"/>
        </w:rPr>
        <w:t>的规定执行。</w:t>
      </w:r>
    </w:p>
    <w:p>
      <w:pPr>
        <w:pStyle w:val="3"/>
        <w:numPr>
          <w:ilvl w:val="1"/>
          <w:numId w:val="0"/>
        </w:numPr>
        <w:tabs>
          <w:tab w:val="clear" w:pos="567"/>
        </w:tabs>
        <w:spacing w:before="156" w:after="156"/>
        <w:rPr>
          <w:color w:val="000000"/>
          <w:sz w:val="24"/>
          <w:szCs w:val="24"/>
        </w:rPr>
      </w:pPr>
      <w:r>
        <w:rPr>
          <w:rFonts w:hint="eastAsia"/>
          <w:color w:val="000000"/>
          <w:sz w:val="24"/>
          <w:szCs w:val="24"/>
        </w:rPr>
        <w:t>6.</w:t>
      </w:r>
      <w:r>
        <w:rPr>
          <w:color w:val="000000"/>
          <w:sz w:val="24"/>
          <w:szCs w:val="24"/>
        </w:rPr>
        <w:t>2.2</w:t>
      </w:r>
      <w:r>
        <w:rPr>
          <w:rFonts w:hint="eastAsia" w:ascii="Times New Roman" w:hAnsi="Times New Roman" w:eastAsia="宋体"/>
          <w:color w:val="000000"/>
          <w:sz w:val="24"/>
          <w:szCs w:val="24"/>
        </w:rPr>
        <w:t>水分按</w:t>
      </w:r>
      <w:r>
        <w:rPr>
          <w:rFonts w:ascii="Times New Roman" w:hAnsi="Times New Roman" w:eastAsia="宋体"/>
          <w:color w:val="000000"/>
          <w:sz w:val="24"/>
          <w:szCs w:val="24"/>
        </w:rPr>
        <w:t>GB 5009.3</w:t>
      </w:r>
      <w:r>
        <w:rPr>
          <w:rFonts w:hint="eastAsia" w:ascii="Times New Roman" w:hAnsi="Times New Roman" w:eastAsia="宋体"/>
          <w:color w:val="000000"/>
          <w:sz w:val="24"/>
          <w:szCs w:val="24"/>
        </w:rPr>
        <w:t>的规定执行。</w:t>
      </w:r>
    </w:p>
    <w:p>
      <w:pPr>
        <w:pStyle w:val="3"/>
        <w:numPr>
          <w:ilvl w:val="1"/>
          <w:numId w:val="0"/>
        </w:numPr>
        <w:tabs>
          <w:tab w:val="clear" w:pos="567"/>
        </w:tabs>
        <w:spacing w:before="156" w:after="156"/>
        <w:rPr>
          <w:rFonts w:ascii="Times New Roman" w:hAnsi="Times New Roman" w:eastAsia="宋体"/>
          <w:color w:val="000000"/>
          <w:sz w:val="24"/>
          <w:szCs w:val="24"/>
        </w:rPr>
      </w:pPr>
      <w:r>
        <w:rPr>
          <w:rFonts w:hint="eastAsia"/>
          <w:color w:val="000000"/>
          <w:sz w:val="24"/>
          <w:szCs w:val="24"/>
        </w:rPr>
        <w:t>6.</w:t>
      </w:r>
      <w:r>
        <w:rPr>
          <w:color w:val="000000"/>
          <w:sz w:val="24"/>
          <w:szCs w:val="24"/>
        </w:rPr>
        <w:t>2.3</w:t>
      </w:r>
      <w:r>
        <w:rPr>
          <w:rFonts w:hint="eastAsia" w:ascii="Times New Roman" w:hAnsi="Times New Roman" w:eastAsia="宋体"/>
          <w:color w:val="000000"/>
          <w:sz w:val="24"/>
          <w:szCs w:val="24"/>
        </w:rPr>
        <w:t>总灰分按</w:t>
      </w:r>
      <w:r>
        <w:rPr>
          <w:rFonts w:ascii="Times New Roman" w:hAnsi="Times New Roman" w:eastAsia="宋体"/>
          <w:color w:val="000000"/>
          <w:sz w:val="24"/>
          <w:szCs w:val="24"/>
        </w:rPr>
        <w:t>GB 5009.4</w:t>
      </w:r>
      <w:r>
        <w:rPr>
          <w:rFonts w:hint="eastAsia" w:ascii="Times New Roman" w:hAnsi="Times New Roman" w:eastAsia="宋体"/>
          <w:color w:val="000000"/>
          <w:sz w:val="24"/>
          <w:szCs w:val="24"/>
        </w:rPr>
        <w:t>的规定执行。</w:t>
      </w:r>
    </w:p>
    <w:p>
      <w:pPr>
        <w:pStyle w:val="3"/>
        <w:numPr>
          <w:ilvl w:val="1"/>
          <w:numId w:val="0"/>
        </w:numPr>
        <w:tabs>
          <w:tab w:val="clear" w:pos="567"/>
        </w:tabs>
        <w:spacing w:before="156" w:after="156"/>
        <w:rPr>
          <w:color w:val="000000"/>
          <w:sz w:val="24"/>
          <w:szCs w:val="24"/>
        </w:rPr>
      </w:pPr>
      <w:r>
        <w:rPr>
          <w:rFonts w:hint="eastAsia"/>
          <w:color w:val="000000"/>
          <w:sz w:val="24"/>
          <w:szCs w:val="24"/>
        </w:rPr>
        <w:t>6.</w:t>
      </w:r>
      <w:r>
        <w:rPr>
          <w:color w:val="000000"/>
          <w:sz w:val="24"/>
          <w:szCs w:val="24"/>
        </w:rPr>
        <w:t>2.4</w:t>
      </w:r>
      <w:r>
        <w:rPr>
          <w:rFonts w:hint="eastAsia" w:ascii="Times New Roman" w:hAnsi="Times New Roman" w:eastAsia="宋体"/>
          <w:color w:val="000000"/>
          <w:sz w:val="24"/>
          <w:szCs w:val="24"/>
        </w:rPr>
        <w:t>水浸出物按</w:t>
      </w:r>
      <w:r>
        <w:rPr>
          <w:rFonts w:ascii="Times New Roman" w:hAnsi="Times New Roman" w:eastAsia="宋体"/>
          <w:color w:val="000000"/>
          <w:sz w:val="24"/>
          <w:szCs w:val="24"/>
        </w:rPr>
        <w:t>GB/T 8305</w:t>
      </w:r>
      <w:r>
        <w:rPr>
          <w:rFonts w:hint="eastAsia" w:ascii="Times New Roman" w:hAnsi="Times New Roman" w:eastAsia="宋体"/>
          <w:color w:val="000000"/>
          <w:sz w:val="24"/>
          <w:szCs w:val="24"/>
        </w:rPr>
        <w:t>的规定执行。</w:t>
      </w:r>
    </w:p>
    <w:p>
      <w:pPr>
        <w:pStyle w:val="3"/>
        <w:numPr>
          <w:ilvl w:val="1"/>
          <w:numId w:val="0"/>
        </w:numPr>
        <w:tabs>
          <w:tab w:val="clear" w:pos="567"/>
        </w:tabs>
        <w:spacing w:before="156" w:after="156"/>
        <w:rPr>
          <w:color w:val="000000"/>
          <w:sz w:val="24"/>
          <w:szCs w:val="24"/>
        </w:rPr>
      </w:pPr>
      <w:r>
        <w:rPr>
          <w:rFonts w:hint="eastAsia"/>
          <w:color w:val="000000"/>
          <w:sz w:val="24"/>
          <w:szCs w:val="24"/>
        </w:rPr>
        <w:t>6.</w:t>
      </w:r>
      <w:r>
        <w:rPr>
          <w:color w:val="000000"/>
          <w:sz w:val="24"/>
          <w:szCs w:val="24"/>
        </w:rPr>
        <w:t>2.5</w:t>
      </w:r>
      <w:r>
        <w:rPr>
          <w:rFonts w:hint="eastAsia" w:ascii="Times New Roman" w:hAnsi="Times New Roman" w:eastAsia="宋体"/>
          <w:color w:val="000000"/>
          <w:sz w:val="24"/>
          <w:szCs w:val="24"/>
        </w:rPr>
        <w:t>碎茶按</w:t>
      </w:r>
      <w:r>
        <w:rPr>
          <w:rFonts w:ascii="Times New Roman" w:hAnsi="Times New Roman" w:eastAsia="宋体"/>
          <w:color w:val="000000"/>
          <w:sz w:val="24"/>
          <w:szCs w:val="24"/>
        </w:rPr>
        <w:t>GB/T 8311</w:t>
      </w:r>
      <w:r>
        <w:rPr>
          <w:rFonts w:hint="eastAsia" w:ascii="Times New Roman" w:hAnsi="Times New Roman" w:eastAsia="宋体"/>
          <w:color w:val="000000"/>
          <w:sz w:val="24"/>
          <w:szCs w:val="24"/>
        </w:rPr>
        <w:t>的规定执行。</w:t>
      </w:r>
    </w:p>
    <w:bookmarkEnd w:id="47"/>
    <w:p>
      <w:pPr>
        <w:pStyle w:val="3"/>
        <w:numPr>
          <w:ilvl w:val="1"/>
          <w:numId w:val="0"/>
        </w:numPr>
        <w:tabs>
          <w:tab w:val="clear" w:pos="567"/>
        </w:tabs>
        <w:spacing w:before="156" w:after="156"/>
        <w:rPr>
          <w:rFonts w:cs="宋体"/>
          <w:color w:val="000000"/>
          <w:szCs w:val="21"/>
        </w:rPr>
        <w:sectPr>
          <w:headerReference r:id="rId18" w:type="default"/>
          <w:footerReference r:id="rId19" w:type="default"/>
          <w:footerReference r:id="rId20" w:type="even"/>
          <w:pgSz w:w="11906" w:h="16838"/>
          <w:pgMar w:top="1440" w:right="1800" w:bottom="1440" w:left="1800" w:header="1417" w:footer="1134" w:gutter="0"/>
          <w:pgNumType w:start="1"/>
          <w:cols w:space="425" w:num="1"/>
          <w:docGrid w:type="lines" w:linePitch="312" w:charSpace="0"/>
        </w:sectPr>
      </w:pPr>
    </w:p>
    <w:p>
      <w:pPr>
        <w:pStyle w:val="3"/>
        <w:numPr>
          <w:ilvl w:val="1"/>
          <w:numId w:val="0"/>
        </w:numPr>
        <w:tabs>
          <w:tab w:val="clear" w:pos="567"/>
        </w:tabs>
        <w:spacing w:before="156" w:after="156"/>
        <w:rPr>
          <w:sz w:val="24"/>
          <w:szCs w:val="24"/>
        </w:rPr>
      </w:pPr>
      <w:r>
        <w:rPr>
          <w:rFonts w:hint="eastAsia" w:cs="宋体"/>
          <w:color w:val="000000"/>
          <w:sz w:val="24"/>
          <w:szCs w:val="24"/>
        </w:rPr>
        <w:t>6.3</w:t>
      </w:r>
      <w:r>
        <w:rPr>
          <w:rFonts w:hint="eastAsia"/>
          <w:sz w:val="24"/>
          <w:szCs w:val="24"/>
        </w:rPr>
        <w:t>安全指标</w:t>
      </w:r>
    </w:p>
    <w:p>
      <w:pPr>
        <w:pStyle w:val="3"/>
        <w:numPr>
          <w:ilvl w:val="1"/>
          <w:numId w:val="0"/>
        </w:numPr>
        <w:tabs>
          <w:tab w:val="clear" w:pos="567"/>
        </w:tabs>
        <w:spacing w:before="156" w:after="156"/>
        <w:rPr>
          <w:rFonts w:ascii="Times New Roman" w:hAnsi="Times New Roman" w:eastAsia="宋体"/>
          <w:color w:val="000000"/>
          <w:sz w:val="24"/>
          <w:szCs w:val="24"/>
        </w:rPr>
      </w:pPr>
      <w:bookmarkStart w:id="48" w:name="_Hlk152142894"/>
      <w:r>
        <w:rPr>
          <w:rFonts w:hint="eastAsia"/>
          <w:color w:val="000000"/>
          <w:sz w:val="24"/>
          <w:szCs w:val="24"/>
        </w:rPr>
        <w:t>6</w:t>
      </w:r>
      <w:r>
        <w:rPr>
          <w:color w:val="000000"/>
          <w:sz w:val="24"/>
          <w:szCs w:val="24"/>
        </w:rPr>
        <w:t>.3.1</w:t>
      </w:r>
      <w:r>
        <w:rPr>
          <w:rFonts w:hint="eastAsia" w:ascii="Times New Roman" w:hAnsi="Times New Roman" w:eastAsia="宋体"/>
          <w:color w:val="000000"/>
          <w:sz w:val="24"/>
          <w:szCs w:val="24"/>
        </w:rPr>
        <w:t>污染物限量检测按</w:t>
      </w:r>
      <w:r>
        <w:rPr>
          <w:rFonts w:ascii="Times New Roman" w:hAnsi="Times New Roman" w:eastAsia="宋体"/>
          <w:color w:val="000000"/>
          <w:sz w:val="24"/>
          <w:szCs w:val="24"/>
        </w:rPr>
        <w:t>GB 2762</w:t>
      </w:r>
      <w:r>
        <w:rPr>
          <w:rFonts w:hint="eastAsia" w:ascii="Times New Roman" w:hAnsi="Times New Roman" w:eastAsia="宋体"/>
          <w:color w:val="000000"/>
          <w:sz w:val="24"/>
          <w:szCs w:val="24"/>
        </w:rPr>
        <w:t>的规定执行。</w:t>
      </w:r>
    </w:p>
    <w:p>
      <w:pPr>
        <w:pStyle w:val="3"/>
        <w:numPr>
          <w:ilvl w:val="1"/>
          <w:numId w:val="0"/>
        </w:numPr>
        <w:tabs>
          <w:tab w:val="clear" w:pos="567"/>
        </w:tabs>
        <w:spacing w:before="156" w:after="156"/>
        <w:rPr>
          <w:rFonts w:ascii="Times New Roman" w:hAnsi="Times New Roman" w:eastAsia="宋体"/>
          <w:color w:val="000000"/>
          <w:sz w:val="24"/>
          <w:szCs w:val="24"/>
        </w:rPr>
      </w:pPr>
      <w:r>
        <w:rPr>
          <w:color w:val="000000"/>
          <w:sz w:val="24"/>
          <w:szCs w:val="24"/>
        </w:rPr>
        <w:t>6.3.2</w:t>
      </w:r>
      <w:r>
        <w:rPr>
          <w:rFonts w:hint="eastAsia" w:ascii="Times New Roman" w:hAnsi="Times New Roman" w:eastAsia="宋体"/>
          <w:color w:val="000000"/>
          <w:sz w:val="24"/>
          <w:szCs w:val="24"/>
        </w:rPr>
        <w:t>农药残留限量检测按</w:t>
      </w:r>
      <w:r>
        <w:rPr>
          <w:rFonts w:ascii="Times New Roman" w:hAnsi="Times New Roman" w:eastAsia="宋体"/>
          <w:color w:val="000000"/>
          <w:sz w:val="24"/>
          <w:szCs w:val="24"/>
        </w:rPr>
        <w:t>GB 2763</w:t>
      </w:r>
      <w:r>
        <w:rPr>
          <w:rFonts w:hint="eastAsia" w:ascii="Times New Roman" w:hAnsi="Times New Roman" w:eastAsia="宋体"/>
          <w:color w:val="000000"/>
          <w:sz w:val="24"/>
          <w:szCs w:val="24"/>
        </w:rPr>
        <w:t>和</w:t>
      </w:r>
      <w:r>
        <w:rPr>
          <w:rFonts w:ascii="Times New Roman" w:hAnsi="Times New Roman" w:eastAsia="宋体"/>
          <w:color w:val="000000"/>
          <w:sz w:val="24"/>
          <w:szCs w:val="24"/>
        </w:rPr>
        <w:t>GB 2763.1</w:t>
      </w:r>
      <w:r>
        <w:rPr>
          <w:rFonts w:hint="eastAsia" w:ascii="Times New Roman" w:hAnsi="Times New Roman" w:eastAsia="宋体"/>
          <w:color w:val="000000"/>
          <w:sz w:val="24"/>
          <w:szCs w:val="24"/>
        </w:rPr>
        <w:t>的规定执行。</w:t>
      </w:r>
    </w:p>
    <w:bookmarkEnd w:id="48"/>
    <w:p>
      <w:pPr>
        <w:pStyle w:val="3"/>
        <w:numPr>
          <w:ilvl w:val="1"/>
          <w:numId w:val="0"/>
        </w:numPr>
        <w:tabs>
          <w:tab w:val="clear" w:pos="567"/>
        </w:tabs>
        <w:spacing w:before="156" w:after="156"/>
        <w:rPr>
          <w:rFonts w:cs="宋体"/>
          <w:color w:val="000000"/>
          <w:sz w:val="24"/>
          <w:szCs w:val="24"/>
        </w:rPr>
      </w:pPr>
      <w:r>
        <w:rPr>
          <w:rFonts w:hint="eastAsia" w:cs="宋体"/>
          <w:color w:val="000000"/>
          <w:sz w:val="24"/>
          <w:szCs w:val="24"/>
        </w:rPr>
        <w:t>6.</w:t>
      </w:r>
      <w:r>
        <w:rPr>
          <w:rFonts w:cs="宋体"/>
          <w:color w:val="000000"/>
          <w:sz w:val="24"/>
          <w:szCs w:val="24"/>
        </w:rPr>
        <w:t>4</w:t>
      </w:r>
      <w:r>
        <w:rPr>
          <w:rFonts w:hint="eastAsia" w:cs="宋体"/>
          <w:color w:val="000000"/>
          <w:sz w:val="24"/>
          <w:szCs w:val="24"/>
        </w:rPr>
        <w:t xml:space="preserve"> 净含量</w:t>
      </w:r>
    </w:p>
    <w:p>
      <w:pPr>
        <w:spacing w:line="400" w:lineRule="exact"/>
        <w:ind w:firstLine="480" w:firstLineChars="200"/>
        <w:rPr>
          <w:sz w:val="24"/>
        </w:rPr>
      </w:pPr>
      <w:r>
        <w:rPr>
          <w:rFonts w:hint="eastAsia"/>
          <w:sz w:val="24"/>
        </w:rPr>
        <w:t>按</w:t>
      </w:r>
      <w:r>
        <w:rPr>
          <w:sz w:val="24"/>
        </w:rPr>
        <w:t>JJF 1070</w:t>
      </w:r>
      <w:r>
        <w:rPr>
          <w:rFonts w:hint="eastAsia"/>
          <w:sz w:val="24"/>
        </w:rPr>
        <w:t>的规定执行。</w:t>
      </w:r>
    </w:p>
    <w:p>
      <w:pPr>
        <w:pStyle w:val="2"/>
        <w:numPr>
          <w:ilvl w:val="0"/>
          <w:numId w:val="0"/>
        </w:numPr>
        <w:spacing w:before="312" w:after="312"/>
        <w:rPr>
          <w:rFonts w:ascii="黑体" w:hAnsi="黑体" w:cs="黑体"/>
          <w:sz w:val="24"/>
          <w:szCs w:val="24"/>
        </w:rPr>
      </w:pPr>
      <w:bookmarkStart w:id="49" w:name="_Toc117711090"/>
      <w:bookmarkStart w:id="50" w:name="_Toc152150714"/>
      <w:r>
        <w:rPr>
          <w:rFonts w:hint="eastAsia" w:ascii="黑体" w:hAnsi="黑体" w:cs="黑体"/>
          <w:sz w:val="24"/>
          <w:szCs w:val="24"/>
        </w:rPr>
        <w:t>7 检验规则</w:t>
      </w:r>
      <w:bookmarkEnd w:id="49"/>
      <w:bookmarkEnd w:id="50"/>
    </w:p>
    <w:p>
      <w:pPr>
        <w:pStyle w:val="3"/>
        <w:numPr>
          <w:ilvl w:val="1"/>
          <w:numId w:val="0"/>
        </w:numPr>
        <w:tabs>
          <w:tab w:val="clear" w:pos="567"/>
        </w:tabs>
        <w:spacing w:before="156" w:after="156"/>
        <w:rPr>
          <w:rFonts w:cs="宋体"/>
          <w:color w:val="000000"/>
          <w:sz w:val="24"/>
          <w:szCs w:val="24"/>
        </w:rPr>
      </w:pPr>
      <w:r>
        <w:rPr>
          <w:rFonts w:hint="eastAsia" w:cs="宋体"/>
          <w:color w:val="000000"/>
          <w:sz w:val="24"/>
          <w:szCs w:val="24"/>
        </w:rPr>
        <w:t>7.1 取样</w:t>
      </w:r>
    </w:p>
    <w:p>
      <w:pPr>
        <w:spacing w:line="400" w:lineRule="exact"/>
        <w:ind w:firstLine="480" w:firstLineChars="200"/>
        <w:rPr>
          <w:sz w:val="24"/>
        </w:rPr>
      </w:pPr>
      <w:r>
        <w:rPr>
          <w:rFonts w:hint="eastAsia"/>
          <w:sz w:val="24"/>
        </w:rPr>
        <w:t>同一批原料、同一班次加工过程中形成的独立数量产品为一个批次，同批次产品的品质和规格一致。取样按</w:t>
      </w:r>
      <w:r>
        <w:rPr>
          <w:sz w:val="24"/>
        </w:rPr>
        <w:t>GB/T 8302</w:t>
      </w:r>
      <w:r>
        <w:rPr>
          <w:rFonts w:hint="eastAsia"/>
          <w:sz w:val="24"/>
        </w:rPr>
        <w:t>规定执行。</w:t>
      </w:r>
    </w:p>
    <w:p>
      <w:pPr>
        <w:pStyle w:val="3"/>
        <w:numPr>
          <w:ilvl w:val="1"/>
          <w:numId w:val="0"/>
        </w:numPr>
        <w:tabs>
          <w:tab w:val="clear" w:pos="567"/>
        </w:tabs>
        <w:spacing w:before="156" w:after="156"/>
        <w:rPr>
          <w:rFonts w:cs="宋体"/>
          <w:color w:val="000000"/>
          <w:sz w:val="24"/>
          <w:szCs w:val="24"/>
        </w:rPr>
      </w:pPr>
      <w:r>
        <w:rPr>
          <w:rFonts w:hint="eastAsia" w:cs="宋体"/>
          <w:color w:val="000000"/>
          <w:sz w:val="24"/>
          <w:szCs w:val="24"/>
        </w:rPr>
        <w:t>7.2 检验</w:t>
      </w:r>
    </w:p>
    <w:p>
      <w:pPr>
        <w:pStyle w:val="4"/>
        <w:spacing w:before="156" w:after="156"/>
        <w:rPr>
          <w:sz w:val="24"/>
          <w:szCs w:val="24"/>
        </w:rPr>
      </w:pPr>
      <w:r>
        <w:rPr>
          <w:rFonts w:hint="eastAsia" w:cs="宋体"/>
          <w:color w:val="000000"/>
          <w:sz w:val="24"/>
          <w:szCs w:val="24"/>
        </w:rPr>
        <w:t>7.2.1</w:t>
      </w:r>
      <w:r>
        <w:rPr>
          <w:rFonts w:hint="eastAsia"/>
          <w:sz w:val="24"/>
          <w:szCs w:val="24"/>
        </w:rPr>
        <w:t>出厂检验</w:t>
      </w:r>
    </w:p>
    <w:p>
      <w:pPr>
        <w:spacing w:line="400" w:lineRule="exact"/>
        <w:ind w:firstLine="480" w:firstLineChars="200"/>
        <w:rPr>
          <w:sz w:val="24"/>
        </w:rPr>
      </w:pPr>
      <w:r>
        <w:rPr>
          <w:rFonts w:hint="eastAsia"/>
          <w:sz w:val="24"/>
        </w:rPr>
        <w:t>每批次产品均应做出厂检验，经检验合格并签发合格证后，方可出厂。出厂检验项目为感官品质、水分、净含量、碎茶、包装标志和标签等。</w:t>
      </w:r>
    </w:p>
    <w:p>
      <w:pPr>
        <w:pStyle w:val="4"/>
        <w:spacing w:before="156" w:after="156"/>
        <w:rPr>
          <w:sz w:val="24"/>
          <w:szCs w:val="24"/>
        </w:rPr>
      </w:pPr>
      <w:r>
        <w:rPr>
          <w:rFonts w:hint="eastAsia" w:cs="宋体"/>
          <w:color w:val="000000"/>
          <w:sz w:val="24"/>
          <w:szCs w:val="24"/>
        </w:rPr>
        <w:t>7.2.2</w:t>
      </w:r>
      <w:r>
        <w:rPr>
          <w:rFonts w:hint="eastAsia"/>
          <w:sz w:val="24"/>
          <w:szCs w:val="24"/>
        </w:rPr>
        <w:t>型式检验</w:t>
      </w:r>
    </w:p>
    <w:p>
      <w:pPr>
        <w:spacing w:line="400" w:lineRule="exact"/>
        <w:ind w:firstLine="480" w:firstLineChars="200"/>
        <w:rPr>
          <w:sz w:val="24"/>
        </w:rPr>
      </w:pPr>
      <w:bookmarkStart w:id="51" w:name="_Hlk152142949"/>
      <w:r>
        <w:rPr>
          <w:rFonts w:hint="eastAsia"/>
          <w:sz w:val="24"/>
        </w:rPr>
        <w:t>型式检验项目为本文件第</w:t>
      </w:r>
      <w:r>
        <w:rPr>
          <w:sz w:val="24"/>
        </w:rPr>
        <w:t>5</w:t>
      </w:r>
      <w:r>
        <w:rPr>
          <w:rFonts w:hint="eastAsia"/>
          <w:sz w:val="24"/>
        </w:rPr>
        <w:t>章规定的全部项目，正常生产情况下每年进行一次，有下列情形之一者应进行型式检验：</w:t>
      </w:r>
    </w:p>
    <w:p>
      <w:pPr>
        <w:spacing w:line="400" w:lineRule="exact"/>
        <w:ind w:firstLine="480" w:firstLineChars="200"/>
        <w:rPr>
          <w:sz w:val="24"/>
        </w:rPr>
      </w:pPr>
      <w:r>
        <w:rPr>
          <w:sz w:val="24"/>
        </w:rPr>
        <w:t>a)</w:t>
      </w:r>
      <w:r>
        <w:rPr>
          <w:rFonts w:hint="eastAsia"/>
          <w:sz w:val="24"/>
        </w:rPr>
        <w:t xml:space="preserve"> 因人为、原料、生产环境、关键工序等发生较大变化，对品质有影响时；</w:t>
      </w:r>
    </w:p>
    <w:p>
      <w:pPr>
        <w:spacing w:line="400" w:lineRule="exact"/>
        <w:ind w:firstLine="480" w:firstLineChars="200"/>
        <w:rPr>
          <w:sz w:val="24"/>
        </w:rPr>
      </w:pPr>
      <w:r>
        <w:rPr>
          <w:sz w:val="24"/>
        </w:rPr>
        <w:t>b)</w:t>
      </w:r>
      <w:r>
        <w:rPr>
          <w:rFonts w:hint="eastAsia"/>
          <w:sz w:val="24"/>
        </w:rPr>
        <w:t xml:space="preserve"> 申请使用地理标志产品专用标志或复审时；</w:t>
      </w:r>
    </w:p>
    <w:p>
      <w:pPr>
        <w:spacing w:line="400" w:lineRule="exact"/>
        <w:ind w:firstLine="480" w:firstLineChars="200"/>
        <w:rPr>
          <w:sz w:val="24"/>
        </w:rPr>
      </w:pPr>
      <w:r>
        <w:rPr>
          <w:sz w:val="24"/>
        </w:rPr>
        <w:t>c)</w:t>
      </w:r>
      <w:r>
        <w:rPr>
          <w:rFonts w:hint="eastAsia"/>
          <w:sz w:val="24"/>
        </w:rPr>
        <w:t xml:space="preserve"> 质量监督机构或主管部门提出型式检验要求时。</w:t>
      </w:r>
    </w:p>
    <w:bookmarkEnd w:id="51"/>
    <w:p>
      <w:pPr>
        <w:pStyle w:val="3"/>
        <w:numPr>
          <w:ilvl w:val="1"/>
          <w:numId w:val="0"/>
        </w:numPr>
        <w:tabs>
          <w:tab w:val="clear" w:pos="567"/>
        </w:tabs>
        <w:spacing w:before="156" w:after="156"/>
        <w:rPr>
          <w:rFonts w:cs="宋体"/>
          <w:color w:val="000000"/>
          <w:sz w:val="24"/>
          <w:szCs w:val="24"/>
        </w:rPr>
      </w:pPr>
      <w:r>
        <w:rPr>
          <w:rFonts w:hint="eastAsia" w:cs="宋体"/>
          <w:color w:val="000000"/>
          <w:sz w:val="24"/>
          <w:szCs w:val="24"/>
        </w:rPr>
        <w:t>7.3 判定规则</w:t>
      </w:r>
    </w:p>
    <w:p>
      <w:pPr>
        <w:spacing w:beforeLines="50" w:afterLines="50" w:line="400" w:lineRule="exact"/>
        <w:rPr>
          <w:rFonts w:ascii="黑体" w:hAnsi="黑体" w:eastAsia="黑体"/>
          <w:sz w:val="24"/>
        </w:rPr>
      </w:pPr>
      <w:bookmarkStart w:id="52" w:name="_Toc117711091"/>
      <w:bookmarkStart w:id="53" w:name="_Toc152150715"/>
      <w:r>
        <w:rPr>
          <w:rFonts w:hint="eastAsia" w:ascii="黑体" w:hAnsi="黑体" w:eastAsia="黑体"/>
          <w:sz w:val="24"/>
        </w:rPr>
        <w:t xml:space="preserve">7.3.1 </w:t>
      </w:r>
      <w:r>
        <w:rPr>
          <w:rFonts w:hint="eastAsia" w:ascii="宋体" w:hAnsi="宋体"/>
          <w:sz w:val="24"/>
        </w:rPr>
        <w:t>出厂检验时，凡不符合出厂检验项目的产品，均判为不合格产品，不得出厂</w:t>
      </w:r>
      <w:r>
        <w:rPr>
          <w:rFonts w:hint="eastAsia" w:ascii="黑体" w:hAnsi="黑体" w:eastAsia="黑体"/>
          <w:sz w:val="24"/>
        </w:rPr>
        <w:t>。</w:t>
      </w:r>
    </w:p>
    <w:p>
      <w:pPr>
        <w:spacing w:beforeLines="50" w:afterLines="50" w:line="400" w:lineRule="exact"/>
        <w:rPr>
          <w:rFonts w:ascii="黑体" w:hAnsi="黑体" w:eastAsia="黑体"/>
          <w:sz w:val="24"/>
        </w:rPr>
      </w:pPr>
      <w:r>
        <w:rPr>
          <w:rFonts w:hint="eastAsia" w:ascii="黑体" w:hAnsi="黑体" w:eastAsia="黑体"/>
          <w:sz w:val="24"/>
        </w:rPr>
        <w:t xml:space="preserve">7.3.2 </w:t>
      </w:r>
      <w:r>
        <w:rPr>
          <w:rFonts w:hint="eastAsia" w:ascii="宋体" w:hAnsi="宋体"/>
          <w:sz w:val="24"/>
        </w:rPr>
        <w:t>型式检验时，凡不符合本文件第</w:t>
      </w:r>
      <w:r>
        <w:rPr>
          <w:sz w:val="24"/>
        </w:rPr>
        <w:t>5</w:t>
      </w:r>
      <w:r>
        <w:rPr>
          <w:rFonts w:hint="eastAsia" w:ascii="宋体" w:hAnsi="宋体"/>
          <w:sz w:val="24"/>
        </w:rPr>
        <w:t>章规定的产品，均判定该批产品不合格。</w:t>
      </w:r>
    </w:p>
    <w:p>
      <w:pPr>
        <w:spacing w:beforeLines="50" w:afterLines="50" w:line="400" w:lineRule="exact"/>
        <w:rPr>
          <w:rFonts w:ascii="黑体" w:hAnsi="黑体" w:eastAsia="黑体"/>
          <w:sz w:val="24"/>
        </w:rPr>
      </w:pPr>
      <w:r>
        <w:rPr>
          <w:rFonts w:hint="eastAsia" w:ascii="黑体" w:hAnsi="黑体" w:eastAsia="黑体"/>
          <w:sz w:val="24"/>
        </w:rPr>
        <w:t xml:space="preserve">7.3.3 </w:t>
      </w:r>
      <w:r>
        <w:rPr>
          <w:rFonts w:hint="eastAsia" w:ascii="宋体" w:hAnsi="宋体"/>
          <w:sz w:val="24"/>
        </w:rPr>
        <w:t>对检验结果有争议时，应对留样或同批次产品，重新按</w:t>
      </w:r>
      <w:r>
        <w:rPr>
          <w:sz w:val="24"/>
        </w:rPr>
        <w:t>GB/T 8302</w:t>
      </w:r>
      <w:r>
        <w:rPr>
          <w:rFonts w:ascii="宋体" w:hAnsi="宋体"/>
          <w:sz w:val="24"/>
        </w:rPr>
        <w:t>规定加倍取样进行不合格项目的复验</w:t>
      </w:r>
      <w:r>
        <w:rPr>
          <w:rFonts w:hint="eastAsia" w:ascii="宋体" w:hAnsi="宋体"/>
          <w:sz w:val="24"/>
        </w:rPr>
        <w:t>，</w:t>
      </w:r>
      <w:r>
        <w:rPr>
          <w:rFonts w:ascii="宋体" w:hAnsi="宋体"/>
          <w:sz w:val="24"/>
        </w:rPr>
        <w:t>以复验结果为准</w:t>
      </w:r>
      <w:r>
        <w:rPr>
          <w:rFonts w:hint="eastAsia" w:ascii="宋体" w:hAnsi="宋体"/>
          <w:sz w:val="24"/>
        </w:rPr>
        <w:t>。</w:t>
      </w:r>
    </w:p>
    <w:p>
      <w:pPr>
        <w:pStyle w:val="2"/>
        <w:numPr>
          <w:ilvl w:val="0"/>
          <w:numId w:val="0"/>
        </w:numPr>
        <w:spacing w:before="312" w:after="312"/>
        <w:rPr>
          <w:sz w:val="24"/>
          <w:szCs w:val="24"/>
        </w:rPr>
      </w:pPr>
      <w:r>
        <w:rPr>
          <w:rFonts w:hint="eastAsia" w:ascii="黑体" w:hAnsi="黑体" w:cs="黑体"/>
          <w:sz w:val="24"/>
          <w:szCs w:val="24"/>
        </w:rPr>
        <w:t xml:space="preserve">8 </w:t>
      </w:r>
      <w:r>
        <w:rPr>
          <w:rFonts w:hint="eastAsia"/>
          <w:sz w:val="24"/>
          <w:szCs w:val="24"/>
        </w:rPr>
        <w:t>标志、标识、标签、包装、运输、贮存</w:t>
      </w:r>
      <w:bookmarkEnd w:id="52"/>
      <w:bookmarkEnd w:id="53"/>
    </w:p>
    <w:p>
      <w:pPr>
        <w:pStyle w:val="3"/>
        <w:numPr>
          <w:ilvl w:val="1"/>
          <w:numId w:val="0"/>
        </w:numPr>
        <w:tabs>
          <w:tab w:val="clear" w:pos="567"/>
        </w:tabs>
        <w:spacing w:before="156" w:after="156"/>
        <w:rPr>
          <w:rFonts w:cs="宋体"/>
          <w:color w:val="000000"/>
          <w:szCs w:val="21"/>
        </w:rPr>
        <w:sectPr>
          <w:headerReference r:id="rId21" w:type="default"/>
          <w:footerReference r:id="rId22" w:type="default"/>
          <w:footerReference r:id="rId23" w:type="even"/>
          <w:pgSz w:w="11906" w:h="16838"/>
          <w:pgMar w:top="1440" w:right="1800" w:bottom="1440" w:left="1800" w:header="1417" w:footer="1134" w:gutter="0"/>
          <w:pgNumType w:start="1"/>
          <w:cols w:space="425" w:num="1"/>
          <w:docGrid w:type="lines" w:linePitch="312" w:charSpace="0"/>
        </w:sectPr>
      </w:pPr>
    </w:p>
    <w:p>
      <w:pPr>
        <w:pStyle w:val="3"/>
        <w:numPr>
          <w:ilvl w:val="1"/>
          <w:numId w:val="0"/>
        </w:numPr>
        <w:tabs>
          <w:tab w:val="clear" w:pos="567"/>
        </w:tabs>
        <w:spacing w:before="156" w:after="156"/>
        <w:rPr>
          <w:rFonts w:cs="宋体"/>
          <w:color w:val="000000"/>
          <w:sz w:val="24"/>
          <w:szCs w:val="24"/>
        </w:rPr>
      </w:pPr>
    </w:p>
    <w:p>
      <w:pPr>
        <w:pStyle w:val="3"/>
        <w:numPr>
          <w:ilvl w:val="1"/>
          <w:numId w:val="0"/>
        </w:numPr>
        <w:tabs>
          <w:tab w:val="clear" w:pos="567"/>
        </w:tabs>
        <w:spacing w:before="156" w:after="156"/>
        <w:rPr>
          <w:rFonts w:cs="宋体"/>
          <w:color w:val="000000"/>
          <w:sz w:val="24"/>
          <w:szCs w:val="24"/>
        </w:rPr>
      </w:pPr>
      <w:r>
        <w:rPr>
          <w:rFonts w:hint="eastAsia" w:cs="宋体"/>
          <w:color w:val="000000"/>
          <w:sz w:val="24"/>
          <w:szCs w:val="24"/>
        </w:rPr>
        <w:t>8.1 标志、标识、标签</w:t>
      </w:r>
    </w:p>
    <w:p>
      <w:pPr>
        <w:spacing w:line="400" w:lineRule="exact"/>
        <w:ind w:firstLine="480" w:firstLineChars="200"/>
        <w:rPr>
          <w:sz w:val="24"/>
        </w:rPr>
      </w:pPr>
      <w:bookmarkStart w:id="54" w:name="_Hlk152142994"/>
      <w:r>
        <w:rPr>
          <w:rFonts w:hint="eastAsia" w:hAnsi="宋体"/>
          <w:sz w:val="24"/>
        </w:rPr>
        <w:t>包装储运图示标志应符合</w:t>
      </w:r>
      <w:r>
        <w:rPr>
          <w:sz w:val="24"/>
        </w:rPr>
        <w:t>GB/T 191</w:t>
      </w:r>
      <w:r>
        <w:rPr>
          <w:rFonts w:ascii="宋体" w:hAnsi="宋体" w:cs="黑体"/>
          <w:bCs/>
          <w:spacing w:val="11"/>
          <w:sz w:val="24"/>
        </w:rPr>
        <w:t>的规定。</w:t>
      </w:r>
      <w:r>
        <w:rPr>
          <w:rFonts w:hint="eastAsia"/>
          <w:sz w:val="24"/>
        </w:rPr>
        <w:t>标识应符合《关于</w:t>
      </w:r>
      <w:r>
        <w:rPr>
          <w:rFonts w:hint="eastAsia" w:ascii="宋体" w:hAnsi="宋体"/>
          <w:sz w:val="24"/>
        </w:rPr>
        <w:t>修改&lt;食品标识管理规定&gt;的决定》的规</w:t>
      </w:r>
      <w:r>
        <w:rPr>
          <w:rFonts w:hint="eastAsia"/>
          <w:sz w:val="24"/>
        </w:rPr>
        <w:t>定。标签应符合</w:t>
      </w:r>
      <w:r>
        <w:rPr>
          <w:sz w:val="24"/>
        </w:rPr>
        <w:t>GB 7718</w:t>
      </w:r>
      <w:r>
        <w:rPr>
          <w:rFonts w:hint="eastAsia"/>
          <w:sz w:val="24"/>
        </w:rPr>
        <w:t>的规定。</w:t>
      </w:r>
    </w:p>
    <w:bookmarkEnd w:id="54"/>
    <w:p>
      <w:pPr>
        <w:pStyle w:val="3"/>
        <w:numPr>
          <w:ilvl w:val="1"/>
          <w:numId w:val="0"/>
        </w:numPr>
        <w:tabs>
          <w:tab w:val="clear" w:pos="567"/>
        </w:tabs>
        <w:spacing w:before="156" w:after="156"/>
        <w:rPr>
          <w:sz w:val="24"/>
          <w:szCs w:val="24"/>
        </w:rPr>
      </w:pPr>
      <w:r>
        <w:rPr>
          <w:rFonts w:hint="eastAsia"/>
          <w:color w:val="000000"/>
          <w:sz w:val="24"/>
          <w:szCs w:val="24"/>
        </w:rPr>
        <w:t xml:space="preserve">8.2 </w:t>
      </w:r>
      <w:r>
        <w:rPr>
          <w:rFonts w:hint="eastAsia"/>
          <w:sz w:val="24"/>
          <w:szCs w:val="24"/>
        </w:rPr>
        <w:t>包装</w:t>
      </w:r>
    </w:p>
    <w:p>
      <w:pPr>
        <w:widowControl/>
        <w:spacing w:line="400" w:lineRule="exact"/>
        <w:jc w:val="left"/>
        <w:rPr>
          <w:sz w:val="24"/>
        </w:rPr>
      </w:pPr>
      <w:bookmarkStart w:id="55" w:name="_Hlk152143021"/>
      <w:r>
        <w:rPr>
          <w:rFonts w:hint="eastAsia" w:ascii="宋体" w:hAnsi="宋体"/>
          <w:sz w:val="24"/>
        </w:rPr>
        <w:t>应符合</w:t>
      </w:r>
      <w:r>
        <w:rPr>
          <w:sz w:val="24"/>
        </w:rPr>
        <w:t>GB 23350</w:t>
      </w:r>
      <w:r>
        <w:rPr>
          <w:rFonts w:hint="eastAsia"/>
          <w:sz w:val="24"/>
        </w:rPr>
        <w:t>和</w:t>
      </w:r>
      <w:r>
        <w:rPr>
          <w:sz w:val="24"/>
        </w:rPr>
        <w:t>GH/T 1070</w:t>
      </w:r>
      <w:r>
        <w:rPr>
          <w:rFonts w:hint="eastAsia" w:ascii="宋体" w:hAnsi="宋体"/>
          <w:sz w:val="24"/>
        </w:rPr>
        <w:t>的规定。</w:t>
      </w:r>
    </w:p>
    <w:bookmarkEnd w:id="55"/>
    <w:p>
      <w:pPr>
        <w:pStyle w:val="3"/>
        <w:numPr>
          <w:ilvl w:val="1"/>
          <w:numId w:val="0"/>
        </w:numPr>
        <w:tabs>
          <w:tab w:val="clear" w:pos="567"/>
        </w:tabs>
        <w:spacing w:before="156" w:after="156"/>
        <w:rPr>
          <w:sz w:val="24"/>
          <w:szCs w:val="24"/>
        </w:rPr>
      </w:pPr>
      <w:r>
        <w:rPr>
          <w:rFonts w:hint="eastAsia"/>
          <w:color w:val="000000"/>
          <w:sz w:val="24"/>
          <w:szCs w:val="24"/>
        </w:rPr>
        <w:t xml:space="preserve">8.3 </w:t>
      </w:r>
      <w:r>
        <w:rPr>
          <w:rFonts w:hint="eastAsia"/>
          <w:sz w:val="24"/>
          <w:szCs w:val="24"/>
        </w:rPr>
        <w:t>运输</w:t>
      </w:r>
    </w:p>
    <w:p>
      <w:pPr>
        <w:spacing w:line="400" w:lineRule="exact"/>
        <w:ind w:firstLine="480" w:firstLineChars="200"/>
        <w:rPr>
          <w:sz w:val="24"/>
        </w:rPr>
      </w:pPr>
      <w:r>
        <w:rPr>
          <w:rFonts w:hint="eastAsia"/>
          <w:sz w:val="24"/>
        </w:rPr>
        <w:t>运输工具应清洁、干燥、无异味、无污染；运输时应防潮、防雨、防曝晒；装卸时应轻放轻卸，不得与有毒、有异味、易污染的物品混装、混运。</w:t>
      </w:r>
    </w:p>
    <w:p>
      <w:pPr>
        <w:pStyle w:val="3"/>
        <w:numPr>
          <w:ilvl w:val="1"/>
          <w:numId w:val="0"/>
        </w:numPr>
        <w:tabs>
          <w:tab w:val="clear" w:pos="567"/>
        </w:tabs>
        <w:spacing w:before="156" w:after="156"/>
        <w:rPr>
          <w:sz w:val="24"/>
          <w:szCs w:val="24"/>
        </w:rPr>
      </w:pPr>
      <w:r>
        <w:rPr>
          <w:rFonts w:hint="eastAsia"/>
          <w:color w:val="000000"/>
          <w:sz w:val="24"/>
          <w:szCs w:val="24"/>
        </w:rPr>
        <w:t>8.4</w:t>
      </w:r>
      <w:r>
        <w:rPr>
          <w:rFonts w:hint="eastAsia"/>
          <w:sz w:val="24"/>
          <w:szCs w:val="24"/>
        </w:rPr>
        <w:t>贮存</w:t>
      </w:r>
    </w:p>
    <w:p>
      <w:pPr>
        <w:spacing w:line="400" w:lineRule="exact"/>
        <w:ind w:firstLine="480" w:firstLineChars="200"/>
        <w:rPr>
          <w:sz w:val="24"/>
        </w:rPr>
      </w:pPr>
      <w:bookmarkStart w:id="56" w:name="_Hlk152143046"/>
      <w:r>
        <w:rPr>
          <w:rFonts w:hint="eastAsia"/>
          <w:sz w:val="24"/>
        </w:rPr>
        <w:t>成品茶应贮存在清洁、干燥、阴凉、无异味的专用仓库内，贮存条件应符合</w:t>
      </w:r>
      <w:r>
        <w:rPr>
          <w:sz w:val="24"/>
        </w:rPr>
        <w:t>GB/T 30375</w:t>
      </w:r>
      <w:r>
        <w:rPr>
          <w:rFonts w:hint="eastAsia"/>
          <w:sz w:val="24"/>
        </w:rPr>
        <w:t>的规定，宜冷藏。</w:t>
      </w:r>
      <w:bookmarkEnd w:id="0"/>
      <w:bookmarkEnd w:id="42"/>
      <w:bookmarkEnd w:id="43"/>
      <w:bookmarkEnd w:id="56"/>
    </w:p>
    <w:p>
      <w:pPr>
        <w:ind w:firstLine="658"/>
        <w:jc w:val="left"/>
        <w:rPr>
          <w:rFonts w:ascii="仿宋" w:hAnsi="仿宋" w:eastAsia="仿宋" w:cs="仿宋_GB2312"/>
          <w:bCs/>
          <w:sz w:val="24"/>
        </w:rPr>
      </w:pPr>
    </w:p>
    <w:p>
      <w:pPr>
        <w:ind w:firstLine="658"/>
        <w:jc w:val="left"/>
        <w:rPr>
          <w:rFonts w:ascii="仿宋" w:hAnsi="仿宋" w:eastAsia="仿宋" w:cs="仿宋_GB2312"/>
          <w:bCs/>
          <w:sz w:val="32"/>
          <w:szCs w:val="32"/>
        </w:rPr>
      </w:pPr>
    </w:p>
    <w:p>
      <w:pPr>
        <w:ind w:firstLine="658"/>
        <w:jc w:val="left"/>
        <w:rPr>
          <w:rFonts w:ascii="仿宋" w:hAnsi="仿宋" w:eastAsia="仿宋" w:cs="仿宋_GB2312"/>
          <w:bCs/>
          <w:sz w:val="32"/>
          <w:szCs w:val="32"/>
        </w:rPr>
      </w:pPr>
    </w:p>
    <w:p>
      <w:pPr>
        <w:ind w:firstLine="658"/>
        <w:jc w:val="left"/>
        <w:rPr>
          <w:rFonts w:ascii="仿宋" w:hAnsi="仿宋" w:eastAsia="仿宋" w:cs="仿宋_GB2312"/>
          <w:bCs/>
          <w:sz w:val="32"/>
          <w:szCs w:val="32"/>
        </w:rPr>
      </w:pPr>
    </w:p>
    <w:p>
      <w:pPr>
        <w:ind w:firstLine="658"/>
        <w:jc w:val="left"/>
        <w:rPr>
          <w:rFonts w:ascii="仿宋" w:hAnsi="仿宋" w:eastAsia="仿宋" w:cs="仿宋_GB2312"/>
          <w:bCs/>
          <w:sz w:val="32"/>
          <w:szCs w:val="32"/>
        </w:rPr>
      </w:pPr>
    </w:p>
    <w:p>
      <w:pPr>
        <w:ind w:firstLine="658"/>
        <w:jc w:val="left"/>
        <w:rPr>
          <w:rFonts w:ascii="仿宋" w:hAnsi="仿宋" w:eastAsia="仿宋" w:cs="仿宋_GB2312"/>
          <w:bCs/>
          <w:sz w:val="32"/>
          <w:szCs w:val="32"/>
        </w:rPr>
      </w:pPr>
    </w:p>
    <w:p>
      <w:pPr>
        <w:ind w:firstLine="658"/>
        <w:jc w:val="left"/>
        <w:rPr>
          <w:rFonts w:ascii="仿宋" w:hAnsi="仿宋" w:eastAsia="仿宋" w:cs="仿宋_GB2312"/>
          <w:bCs/>
          <w:sz w:val="32"/>
          <w:szCs w:val="32"/>
        </w:rPr>
      </w:pPr>
    </w:p>
    <w:p>
      <w:pPr>
        <w:ind w:firstLine="658"/>
        <w:jc w:val="left"/>
        <w:rPr>
          <w:rFonts w:ascii="仿宋" w:hAnsi="仿宋" w:eastAsia="仿宋" w:cs="仿宋_GB2312"/>
          <w:bCs/>
          <w:sz w:val="32"/>
          <w:szCs w:val="32"/>
        </w:rPr>
      </w:pPr>
    </w:p>
    <w:p>
      <w:pPr>
        <w:ind w:firstLine="658"/>
        <w:jc w:val="left"/>
        <w:rPr>
          <w:rFonts w:ascii="仿宋" w:hAnsi="仿宋" w:eastAsia="仿宋" w:cs="仿宋_GB2312"/>
          <w:bCs/>
          <w:sz w:val="32"/>
          <w:szCs w:val="32"/>
        </w:rPr>
      </w:pPr>
    </w:p>
    <w:p>
      <w:pPr>
        <w:ind w:firstLine="658"/>
        <w:jc w:val="left"/>
        <w:rPr>
          <w:rFonts w:ascii="仿宋" w:hAnsi="仿宋" w:eastAsia="仿宋" w:cs="仿宋_GB2312"/>
          <w:bCs/>
          <w:sz w:val="32"/>
          <w:szCs w:val="32"/>
        </w:rPr>
      </w:pPr>
    </w:p>
    <w:p>
      <w:pPr>
        <w:ind w:firstLine="658"/>
        <w:jc w:val="left"/>
        <w:rPr>
          <w:rFonts w:ascii="仿宋" w:hAnsi="仿宋" w:eastAsia="仿宋" w:cs="仿宋_GB2312"/>
          <w:bCs/>
          <w:sz w:val="32"/>
          <w:szCs w:val="32"/>
        </w:rPr>
      </w:pPr>
    </w:p>
    <w:p>
      <w:pPr>
        <w:ind w:firstLine="658"/>
        <w:jc w:val="left"/>
        <w:rPr>
          <w:rFonts w:ascii="仿宋" w:hAnsi="仿宋" w:eastAsia="仿宋" w:cs="仿宋_GB2312"/>
          <w:bCs/>
          <w:sz w:val="32"/>
          <w:szCs w:val="32"/>
        </w:rPr>
      </w:pPr>
    </w:p>
    <w:p>
      <w:pPr>
        <w:jc w:val="left"/>
        <w:rPr>
          <w:rFonts w:ascii="仿宋" w:hAnsi="仿宋" w:eastAsia="仿宋" w:cs="仿宋_GB2312"/>
          <w:bCs/>
          <w:sz w:val="32"/>
          <w:szCs w:val="32"/>
        </w:rPr>
      </w:pPr>
    </w:p>
    <w:p>
      <w:r>
        <w:pict>
          <v:rect id="_x0000_s1033" o:spid="_x0000_s1033" o:spt="1" style="position:absolute;left:0pt;margin-left:207.4pt;margin-top:0.4pt;height:73.85pt;width:194.6pt;z-index:251672576;mso-width-relative:page;mso-height-relative:page;" stroked="f" coordsize="21600,21600">
            <v:path/>
            <v:fill focussize="0,0"/>
            <v:stroke on="f"/>
            <v:imagedata o:title=""/>
            <o:lock v:ext="edit"/>
            <v:textbox>
              <w:txbxContent>
                <w:p>
                  <w:pPr>
                    <w:rPr>
                      <w:rFonts w:ascii="MingLiU_HKSCS-ExtB" w:hAnsi="MingLiU_HKSCS-ExtB" w:eastAsia="MingLiU_HKSCS-ExtB"/>
                      <w:b/>
                      <w:sz w:val="144"/>
                      <w:szCs w:val="144"/>
                    </w:rPr>
                  </w:pPr>
                  <w:r>
                    <w:rPr>
                      <w:rFonts w:hint="eastAsia" w:ascii="MingLiU_HKSCS-ExtB" w:hAnsi="MingLiU_HKSCS-ExtB" w:eastAsia="MingLiU_HKSCS-ExtB"/>
                      <w:b/>
                      <w:sz w:val="96"/>
                      <w:szCs w:val="96"/>
                    </w:rPr>
                    <w:t>T/ZTIA</w:t>
                  </w:r>
                </w:p>
              </w:txbxContent>
            </v:textbox>
          </v:rect>
        </w:pict>
      </w:r>
      <w:r>
        <w:rPr>
          <w:rFonts w:hint="eastAsia"/>
        </w:rPr>
        <w:t xml:space="preserve">ICS  67.140.10                             </w:t>
      </w:r>
    </w:p>
    <w:p>
      <w:r>
        <w:rPr>
          <w:rFonts w:hint="eastAsia"/>
        </w:rPr>
        <w:t>CCS  X  55</w:t>
      </w:r>
    </w:p>
    <w:p/>
    <w:p/>
    <w:p/>
    <w:p/>
    <w:p/>
    <w:p>
      <w:pPr>
        <w:jc w:val="center"/>
        <w:rPr>
          <w:rFonts w:ascii="黑体" w:hAnsi="黑体" w:eastAsia="黑体"/>
          <w:sz w:val="52"/>
          <w:szCs w:val="52"/>
        </w:rPr>
      </w:pPr>
      <w:r>
        <w:rPr>
          <w:rFonts w:ascii="黑体" w:hAnsi="黑体" w:eastAsia="黑体"/>
          <w:sz w:val="52"/>
          <w:szCs w:val="52"/>
        </w:rPr>
        <w:pict>
          <v:rect id="_x0000_s1032" o:spid="_x0000_s1032" o:spt="1" style="position:absolute;left:0pt;margin-left:244.5pt;margin-top:32.2pt;height:37.5pt;width:125.25pt;z-index:-251644928;mso-width-relative:page;mso-height-relative:page;" stroked="f" coordsize="21600,21600">
            <v:path/>
            <v:fill focussize="0,0"/>
            <v:stroke on="f"/>
            <v:imagedata o:title=""/>
            <o:lock v:ext="edit"/>
            <v:textbox>
              <w:txbxContent>
                <w:p>
                  <w:pPr>
                    <w:jc w:val="center"/>
                    <w:rPr>
                      <w:rFonts w:ascii="黑体" w:hAnsi="黑体" w:eastAsia="黑体"/>
                      <w:sz w:val="28"/>
                      <w:szCs w:val="28"/>
                    </w:rPr>
                  </w:pPr>
                  <w:r>
                    <w:rPr>
                      <w:rFonts w:hint="eastAsia" w:ascii="黑体" w:hAnsi="黑体" w:eastAsia="黑体"/>
                      <w:sz w:val="28"/>
                      <w:szCs w:val="28"/>
                    </w:rPr>
                    <w:t xml:space="preserve"> 0002--2023</w:t>
                  </w:r>
                </w:p>
              </w:txbxContent>
            </v:textbox>
          </v:rect>
        </w:pict>
      </w:r>
      <w:r>
        <w:rPr>
          <w:rFonts w:hint="eastAsia" w:ascii="黑体" w:hAnsi="黑体" w:eastAsia="黑体"/>
          <w:sz w:val="52"/>
          <w:szCs w:val="52"/>
        </w:rPr>
        <w:t>浙江省茶叶产业协会团体标准</w:t>
      </w:r>
    </w:p>
    <w:p>
      <w:pPr>
        <w:jc w:val="right"/>
        <w:rPr>
          <w:rFonts w:ascii="黑体" w:hAnsi="黑体" w:eastAsia="黑体"/>
          <w:sz w:val="52"/>
          <w:szCs w:val="52"/>
        </w:rPr>
      </w:pPr>
      <w:r>
        <w:rPr>
          <w:rFonts w:ascii="黑体" w:hAnsi="黑体" w:eastAsia="黑体"/>
          <w:sz w:val="52"/>
          <w:szCs w:val="52"/>
        </w:rPr>
        <w:pict>
          <v:rect id="_x0000_s1034" o:spid="_x0000_s1034" o:spt="1" style="position:absolute;left:0pt;margin-left:1.95pt;margin-top:11.65pt;height:40.5pt;width:409.9pt;z-index:251673600;mso-width-relative:page;mso-height-relative:page;" stroked="f" coordsize="21600,21600">
            <v:path/>
            <v:fill focussize="0,0"/>
            <v:stroke on="f"/>
            <v:imagedata o:title=""/>
            <o:lock v:ext="edit"/>
            <v:textbox>
              <w:txbxContent>
                <w:p>
                  <w:pPr>
                    <w:rPr>
                      <w:rFonts w:ascii="华文中宋" w:hAnsi="华文中宋" w:eastAsia="华文中宋"/>
                      <w:sz w:val="32"/>
                      <w:szCs w:val="32"/>
                    </w:rPr>
                  </w:pPr>
                  <w:r>
                    <w:rPr>
                      <w:rFonts w:hint="eastAsia" w:ascii="华文中宋" w:hAnsi="华文中宋" w:eastAsia="华文中宋"/>
                      <w:sz w:val="32"/>
                      <w:szCs w:val="32"/>
                    </w:rPr>
                    <w:t xml:space="preserve">————————————————————————— </w:t>
                  </w:r>
                </w:p>
                <w:p>
                  <w:pPr>
                    <w:rPr>
                      <w:szCs w:val="32"/>
                    </w:rPr>
                  </w:pPr>
                </w:p>
              </w:txbxContent>
            </v:textbox>
          </v:rect>
        </w:pict>
      </w:r>
    </w:p>
    <w:p>
      <w:pPr>
        <w:jc w:val="center"/>
        <w:rPr>
          <w:rFonts w:ascii="黑体" w:hAnsi="黑体" w:eastAsia="黑体"/>
          <w:sz w:val="52"/>
          <w:szCs w:val="52"/>
        </w:rPr>
      </w:pPr>
    </w:p>
    <w:p>
      <w:pPr>
        <w:jc w:val="center"/>
        <w:rPr>
          <w:rFonts w:ascii="黑体" w:hAnsi="黑体" w:eastAsia="黑体"/>
          <w:sz w:val="52"/>
          <w:szCs w:val="52"/>
        </w:rPr>
      </w:pPr>
      <w:r>
        <w:rPr>
          <w:rFonts w:hint="eastAsia" w:ascii="黑体" w:hAnsi="黑体" w:eastAsia="黑体"/>
          <w:sz w:val="52"/>
          <w:szCs w:val="52"/>
        </w:rPr>
        <w:t>江山万年红茶</w:t>
      </w:r>
    </w:p>
    <w:p>
      <w:pPr>
        <w:widowControl/>
        <w:jc w:val="left"/>
        <w:rPr>
          <w:color w:val="000000"/>
          <w:kern w:val="0"/>
          <w:sz w:val="27"/>
          <w:szCs w:val="27"/>
        </w:rPr>
      </w:pPr>
    </w:p>
    <w:p>
      <w:pPr>
        <w:jc w:val="center"/>
        <w:rPr>
          <w:rFonts w:ascii="黑体" w:hAnsi="黑体" w:eastAsia="黑体"/>
          <w:sz w:val="52"/>
          <w:szCs w:val="52"/>
        </w:rPr>
      </w:pPr>
    </w:p>
    <w:p>
      <w:pPr>
        <w:jc w:val="center"/>
        <w:rPr>
          <w:rFonts w:ascii="黑体" w:hAnsi="黑体" w:eastAsia="黑体"/>
          <w:sz w:val="52"/>
          <w:szCs w:val="52"/>
        </w:rPr>
      </w:pPr>
    </w:p>
    <w:p>
      <w:pPr>
        <w:rPr>
          <w:rFonts w:ascii="黑体" w:hAnsi="黑体" w:eastAsia="黑体"/>
          <w:sz w:val="52"/>
          <w:szCs w:val="52"/>
        </w:rPr>
      </w:pPr>
    </w:p>
    <w:p>
      <w:pPr>
        <w:jc w:val="center"/>
        <w:rPr>
          <w:rFonts w:ascii="黑体" w:hAnsi="黑体" w:eastAsia="黑体"/>
          <w:sz w:val="52"/>
          <w:szCs w:val="52"/>
        </w:rPr>
      </w:pPr>
    </w:p>
    <w:p>
      <w:pPr>
        <w:jc w:val="center"/>
        <w:rPr>
          <w:rFonts w:ascii="黑体" w:hAnsi="黑体" w:eastAsia="黑体"/>
          <w:sz w:val="52"/>
          <w:szCs w:val="52"/>
        </w:rPr>
      </w:pPr>
    </w:p>
    <w:p>
      <w:pPr>
        <w:jc w:val="center"/>
        <w:rPr>
          <w:rFonts w:ascii="黑体" w:hAnsi="黑体" w:eastAsia="黑体"/>
          <w:sz w:val="52"/>
          <w:szCs w:val="52"/>
        </w:rPr>
      </w:pPr>
      <w:r>
        <w:rPr>
          <w:rFonts w:ascii="黑体" w:hAnsi="黑体" w:eastAsia="黑体"/>
          <w:sz w:val="52"/>
          <w:szCs w:val="52"/>
        </w:rPr>
        <w:pict>
          <v:rect id="_x0000_s1035" o:spid="_x0000_s1035" o:spt="1" style="position:absolute;left:0pt;margin-left:234.9pt;margin-top:42.65pt;height:42.9pt;width:166.05pt;z-index:251674624;mso-width-relative:margin;mso-height-relative:page;mso-width-percent:400;" stroked="f" coordsize="21600,21600">
            <v:path/>
            <v:fill focussize="0,0"/>
            <v:stroke on="f"/>
            <v:imagedata o:title=""/>
            <o:lock v:ext="edit"/>
            <v:textbox>
              <w:txbxContent>
                <w:p>
                  <w:pPr>
                    <w:ind w:firstLine="700" w:firstLineChars="250"/>
                    <w:rPr>
                      <w:rFonts w:ascii="黑体" w:hAnsi="黑体" w:eastAsia="黑体"/>
                      <w:sz w:val="28"/>
                      <w:szCs w:val="28"/>
                    </w:rPr>
                  </w:pPr>
                  <w:r>
                    <w:rPr>
                      <w:rFonts w:ascii="黑体" w:hAnsi="黑体" w:eastAsia="黑体"/>
                      <w:sz w:val="28"/>
                      <w:szCs w:val="28"/>
                    </w:rPr>
                    <w:t>2023</w:t>
                  </w:r>
                  <w:r>
                    <w:rPr>
                      <w:rFonts w:hint="eastAsia" w:ascii="黑体" w:hAnsi="黑体" w:eastAsia="黑体"/>
                      <w:sz w:val="28"/>
                      <w:szCs w:val="28"/>
                    </w:rPr>
                    <w:t>-</w:t>
                  </w:r>
                  <w:r>
                    <w:rPr>
                      <w:rFonts w:ascii="黑体" w:hAnsi="黑体" w:eastAsia="黑体"/>
                      <w:sz w:val="28"/>
                      <w:szCs w:val="28"/>
                    </w:rPr>
                    <w:t>1</w:t>
                  </w:r>
                  <w:r>
                    <w:rPr>
                      <w:rFonts w:hint="eastAsia" w:ascii="黑体" w:hAnsi="黑体" w:eastAsia="黑体"/>
                      <w:sz w:val="28"/>
                      <w:szCs w:val="28"/>
                    </w:rPr>
                    <w:t>1-30实施</w:t>
                  </w:r>
                </w:p>
              </w:txbxContent>
            </v:textbox>
          </v:rect>
        </w:pict>
      </w:r>
      <w:r>
        <w:rPr>
          <w:rFonts w:ascii="黑体" w:hAnsi="黑体" w:eastAsia="黑体"/>
          <w:sz w:val="52"/>
          <w:szCs w:val="52"/>
        </w:rPr>
        <w:pict>
          <v:rect id="_x0000_s1036" o:spid="_x0000_s1036" o:spt="1" style="position:absolute;left:0pt;margin-left:1.95pt;margin-top:42.65pt;height:38.4pt;width:166.05pt;z-index:251675648;mso-width-relative:margin;mso-height-relative:margin;mso-width-percent:400;mso-height-percent:200;" stroked="f" coordsize="21600,21600">
            <v:path/>
            <v:fill focussize="0,0"/>
            <v:stroke on="f"/>
            <v:imagedata o:title=""/>
            <o:lock v:ext="edit"/>
            <v:textbox style="mso-fit-shape-to-text:t;">
              <w:txbxContent>
                <w:p>
                  <w:pPr>
                    <w:rPr>
                      <w:rFonts w:ascii="黑体" w:hAnsi="黑体" w:eastAsia="黑体"/>
                      <w:sz w:val="28"/>
                      <w:szCs w:val="28"/>
                    </w:rPr>
                  </w:pPr>
                  <w:r>
                    <w:rPr>
                      <w:rFonts w:ascii="黑体" w:hAnsi="黑体" w:eastAsia="黑体"/>
                      <w:sz w:val="28"/>
                      <w:szCs w:val="28"/>
                    </w:rPr>
                    <w:t>2023</w:t>
                  </w:r>
                  <w:r>
                    <w:rPr>
                      <w:rFonts w:hint="eastAsia" w:ascii="黑体" w:hAnsi="黑体" w:eastAsia="黑体"/>
                      <w:sz w:val="28"/>
                      <w:szCs w:val="28"/>
                    </w:rPr>
                    <w:t>-</w:t>
                  </w:r>
                  <w:r>
                    <w:rPr>
                      <w:rFonts w:ascii="黑体" w:hAnsi="黑体" w:eastAsia="黑体"/>
                      <w:sz w:val="28"/>
                      <w:szCs w:val="28"/>
                    </w:rPr>
                    <w:t>1</w:t>
                  </w:r>
                  <w:r>
                    <w:rPr>
                      <w:rFonts w:hint="eastAsia" w:ascii="黑体" w:hAnsi="黑体" w:eastAsia="黑体"/>
                      <w:sz w:val="28"/>
                      <w:szCs w:val="28"/>
                    </w:rPr>
                    <w:t xml:space="preserve">1-30发布  </w:t>
                  </w:r>
                </w:p>
              </w:txbxContent>
            </v:textbox>
          </v:rect>
        </w:pict>
      </w:r>
    </w:p>
    <w:p>
      <w:pPr>
        <w:jc w:val="center"/>
        <w:rPr>
          <w:rFonts w:ascii="黑体" w:hAnsi="黑体" w:eastAsia="黑体"/>
          <w:sz w:val="52"/>
          <w:szCs w:val="52"/>
        </w:rPr>
      </w:pPr>
      <w:r>
        <w:rPr>
          <w:rFonts w:ascii="黑体" w:hAnsi="黑体" w:eastAsia="黑体"/>
          <w:sz w:val="52"/>
          <w:szCs w:val="52"/>
        </w:rPr>
        <w:pict>
          <v:rect id="_x0000_s1037" o:spid="_x0000_s1037" o:spt="1" style="position:absolute;left:0pt;margin-left:-9.75pt;margin-top:29.95pt;height:84.75pt;width:445.15pt;z-index:251676672;mso-width-relative:page;mso-height-relative:page;" stroked="f" coordsize="21600,21600">
            <v:path/>
            <v:fill focussize="0,0"/>
            <v:stroke on="f"/>
            <v:imagedata o:title=""/>
            <o:lock v:ext="edit"/>
            <v:textbox>
              <w:txbxContent>
                <w:p>
                  <w:pPr>
                    <w:rPr>
                      <w:rFonts w:ascii="华文中宋" w:hAnsi="华文中宋" w:eastAsia="华文中宋"/>
                      <w:sz w:val="32"/>
                      <w:szCs w:val="32"/>
                    </w:rPr>
                  </w:pPr>
                  <w:r>
                    <w:rPr>
                      <w:rFonts w:hint="eastAsia" w:ascii="华文中宋" w:hAnsi="华文中宋" w:eastAsia="华文中宋"/>
                      <w:sz w:val="32"/>
                      <w:szCs w:val="32"/>
                    </w:rPr>
                    <w:t xml:space="preserve">————————————————————————— </w:t>
                  </w:r>
                </w:p>
                <w:p>
                  <w:pPr>
                    <w:jc w:val="center"/>
                    <w:rPr>
                      <w:rFonts w:ascii="黑体" w:hAnsi="黑体" w:eastAsia="黑体"/>
                      <w:sz w:val="28"/>
                      <w:szCs w:val="28"/>
                    </w:rPr>
                  </w:pPr>
                  <w:r>
                    <w:rPr>
                      <w:rFonts w:ascii="黑体" w:hAnsi="黑体" w:eastAsia="黑体"/>
                      <w:sz w:val="28"/>
                      <w:szCs w:val="28"/>
                    </w:rPr>
                    <w:t>浙江省茶叶产业协会发布</w:t>
                  </w:r>
                </w:p>
              </w:txbxContent>
            </v:textbox>
          </v:rect>
        </w:pict>
      </w:r>
      <w:r>
        <w:rPr>
          <w:rFonts w:ascii="黑体" w:hAnsi="黑体" w:eastAsia="黑体"/>
          <w:sz w:val="52"/>
          <w:szCs w:val="52"/>
        </w:rPr>
        <w:br w:type="page"/>
      </w:r>
    </w:p>
    <w:p>
      <w:pPr>
        <w:pStyle w:val="26"/>
        <w:ind w:firstLine="0" w:firstLineChars="0"/>
        <w:rPr>
          <w:rFonts w:ascii="Times New Roman"/>
          <w:kern w:val="2"/>
          <w:szCs w:val="24"/>
        </w:rPr>
        <w:sectPr>
          <w:headerReference r:id="rId24" w:type="default"/>
          <w:footerReference r:id="rId26" w:type="default"/>
          <w:headerReference r:id="rId25" w:type="even"/>
          <w:pgSz w:w="11906" w:h="16838"/>
          <w:pgMar w:top="1440" w:right="1800" w:bottom="1440" w:left="1800" w:header="851" w:footer="992" w:gutter="0"/>
          <w:pgNumType w:fmt="upperRoman" w:start="1"/>
          <w:cols w:space="425" w:num="1"/>
          <w:docGrid w:type="lines" w:linePitch="312" w:charSpace="0"/>
        </w:sectPr>
      </w:pPr>
    </w:p>
    <w:p>
      <w:pPr>
        <w:pStyle w:val="27"/>
        <w:tabs>
          <w:tab w:val="left" w:pos="1025"/>
          <w:tab w:val="center" w:pos="4677"/>
        </w:tabs>
        <w:spacing w:before="360" w:after="360" w:line="240" w:lineRule="auto"/>
        <w:rPr>
          <w:rFonts w:ascii="Times New Roman"/>
          <w:szCs w:val="21"/>
        </w:rPr>
      </w:pPr>
      <w:bookmarkStart w:id="57" w:name="_Hlk152150741"/>
      <w:r>
        <w:rPr>
          <w:rFonts w:hint="eastAsia" w:ascii="Times New Roman"/>
          <w:spacing w:val="160"/>
          <w:kern w:val="0"/>
          <w:szCs w:val="21"/>
          <w:fitText w:val="960" w:id="-1134417653"/>
        </w:rPr>
        <w:t>目</w:t>
      </w:r>
      <w:r>
        <w:rPr>
          <w:rFonts w:hint="eastAsia" w:ascii="Times New Roman"/>
          <w:spacing w:val="0"/>
          <w:kern w:val="0"/>
          <w:szCs w:val="21"/>
          <w:fitText w:val="960" w:id="-1134417653"/>
        </w:rPr>
        <w:t>次</w:t>
      </w:r>
    </w:p>
    <w:bookmarkEnd w:id="57"/>
    <w:p>
      <w:pPr>
        <w:pStyle w:val="8"/>
        <w:tabs>
          <w:tab w:val="right" w:leader="dot" w:pos="9345"/>
        </w:tabs>
        <w:rPr>
          <w:rFonts w:ascii="Calibri" w:hAnsi="Calibri" w:cs="宋体"/>
          <w:kern w:val="2"/>
          <w:sz w:val="24"/>
          <w:szCs w:val="24"/>
        </w:rPr>
      </w:pPr>
      <w:r>
        <w:rPr>
          <w:rFonts w:ascii="Times New Roman"/>
          <w:spacing w:val="160"/>
        </w:rPr>
        <w:fldChar w:fldCharType="begin"/>
      </w:r>
      <w:r>
        <w:rPr>
          <w:rFonts w:ascii="Times New Roman"/>
          <w:spacing w:val="160"/>
        </w:rPr>
        <w:instrText xml:space="preserve"> TOC \o "1-1" \h \z \u </w:instrText>
      </w:r>
      <w:r>
        <w:rPr>
          <w:rFonts w:ascii="Times New Roman"/>
          <w:spacing w:val="160"/>
        </w:rPr>
        <w:fldChar w:fldCharType="separate"/>
      </w:r>
      <w:r>
        <w:fldChar w:fldCharType="begin"/>
      </w:r>
      <w:r>
        <w:instrText xml:space="preserve"> HYPERLINK \l "_Toc152146954" </w:instrText>
      </w:r>
      <w:r>
        <w:fldChar w:fldCharType="separate"/>
      </w:r>
      <w:r>
        <w:rPr>
          <w:rStyle w:val="15"/>
          <w:rFonts w:hint="eastAsia"/>
          <w:sz w:val="24"/>
          <w:szCs w:val="24"/>
        </w:rPr>
        <w:t>前言</w:t>
      </w:r>
      <w:r>
        <w:rPr>
          <w:sz w:val="24"/>
          <w:szCs w:val="24"/>
        </w:rPr>
        <w:tab/>
      </w:r>
      <w:r>
        <w:rPr>
          <w:sz w:val="24"/>
          <w:szCs w:val="24"/>
        </w:rPr>
        <w:fldChar w:fldCharType="begin"/>
      </w:r>
      <w:r>
        <w:rPr>
          <w:sz w:val="24"/>
          <w:szCs w:val="24"/>
        </w:rPr>
        <w:instrText xml:space="preserve"> PAGEREF _Toc152146954 \h </w:instrText>
      </w:r>
      <w:r>
        <w:rPr>
          <w:sz w:val="24"/>
          <w:szCs w:val="24"/>
        </w:rPr>
        <w:fldChar w:fldCharType="separate"/>
      </w:r>
      <w:r>
        <w:rPr>
          <w:sz w:val="24"/>
          <w:szCs w:val="24"/>
        </w:rPr>
        <w:t>II</w:t>
      </w:r>
      <w:r>
        <w:rPr>
          <w:sz w:val="24"/>
          <w:szCs w:val="24"/>
        </w:rPr>
        <w:fldChar w:fldCharType="end"/>
      </w:r>
      <w:r>
        <w:rPr>
          <w:sz w:val="24"/>
          <w:szCs w:val="24"/>
        </w:rPr>
        <w:fldChar w:fldCharType="end"/>
      </w:r>
    </w:p>
    <w:p>
      <w:pPr>
        <w:pStyle w:val="8"/>
        <w:tabs>
          <w:tab w:val="right" w:leader="dot" w:pos="9345"/>
        </w:tabs>
        <w:rPr>
          <w:rFonts w:ascii="Calibri" w:hAnsi="Calibri" w:cs="宋体"/>
          <w:kern w:val="2"/>
          <w:sz w:val="24"/>
          <w:szCs w:val="24"/>
        </w:rPr>
      </w:pPr>
      <w:r>
        <w:fldChar w:fldCharType="begin"/>
      </w:r>
      <w:r>
        <w:instrText xml:space="preserve"> HYPERLINK \l "_Toc152146956" </w:instrText>
      </w:r>
      <w:r>
        <w:fldChar w:fldCharType="separate"/>
      </w:r>
      <w:r>
        <w:rPr>
          <w:rStyle w:val="15"/>
          <w:rFonts w:hint="eastAsia" w:ascii="黑体" w:hAnsi="黑体" w:eastAsia="黑体" w:cs="黑体"/>
          <w:sz w:val="24"/>
          <w:szCs w:val="24"/>
        </w:rPr>
        <w:t>1</w:t>
      </w:r>
      <w:r>
        <w:rPr>
          <w:rStyle w:val="15"/>
          <w:sz w:val="24"/>
          <w:szCs w:val="24"/>
        </w:rPr>
        <w:t>范围</w:t>
      </w:r>
      <w:r>
        <w:rPr>
          <w:sz w:val="24"/>
          <w:szCs w:val="24"/>
        </w:rPr>
        <w:tab/>
      </w:r>
      <w:r>
        <w:rPr>
          <w:sz w:val="24"/>
          <w:szCs w:val="24"/>
        </w:rPr>
        <w:fldChar w:fldCharType="begin"/>
      </w:r>
      <w:r>
        <w:rPr>
          <w:sz w:val="24"/>
          <w:szCs w:val="24"/>
        </w:rPr>
        <w:instrText xml:space="preserve"> PAGEREF _Toc152146956 \h </w:instrText>
      </w:r>
      <w:r>
        <w:rPr>
          <w:sz w:val="24"/>
          <w:szCs w:val="24"/>
        </w:rPr>
        <w:fldChar w:fldCharType="separate"/>
      </w:r>
      <w:r>
        <w:rPr>
          <w:sz w:val="24"/>
          <w:szCs w:val="24"/>
        </w:rPr>
        <w:t>1</w:t>
      </w:r>
      <w:r>
        <w:rPr>
          <w:sz w:val="24"/>
          <w:szCs w:val="24"/>
        </w:rPr>
        <w:fldChar w:fldCharType="end"/>
      </w:r>
      <w:r>
        <w:rPr>
          <w:sz w:val="24"/>
          <w:szCs w:val="24"/>
        </w:rPr>
        <w:fldChar w:fldCharType="end"/>
      </w:r>
    </w:p>
    <w:p>
      <w:pPr>
        <w:pStyle w:val="8"/>
        <w:tabs>
          <w:tab w:val="right" w:leader="dot" w:pos="9345"/>
        </w:tabs>
        <w:rPr>
          <w:rFonts w:ascii="Calibri" w:hAnsi="Calibri" w:cs="宋体"/>
          <w:kern w:val="2"/>
          <w:sz w:val="24"/>
          <w:szCs w:val="24"/>
        </w:rPr>
      </w:pPr>
      <w:r>
        <w:fldChar w:fldCharType="begin"/>
      </w:r>
      <w:r>
        <w:instrText xml:space="preserve"> HYPERLINK \l "_Toc152146957" </w:instrText>
      </w:r>
      <w:r>
        <w:fldChar w:fldCharType="separate"/>
      </w:r>
      <w:r>
        <w:rPr>
          <w:rStyle w:val="15"/>
          <w:rFonts w:hint="eastAsia" w:ascii="黑体" w:hAnsi="黑体" w:eastAsia="黑体" w:cs="黑体"/>
          <w:sz w:val="24"/>
          <w:szCs w:val="24"/>
        </w:rPr>
        <w:t>2</w:t>
      </w:r>
      <w:r>
        <w:rPr>
          <w:rStyle w:val="15"/>
          <w:sz w:val="24"/>
          <w:szCs w:val="24"/>
        </w:rPr>
        <w:t xml:space="preserve"> 规范性引用文件</w:t>
      </w:r>
      <w:r>
        <w:rPr>
          <w:sz w:val="24"/>
          <w:szCs w:val="24"/>
        </w:rPr>
        <w:tab/>
      </w:r>
      <w:r>
        <w:rPr>
          <w:sz w:val="24"/>
          <w:szCs w:val="24"/>
        </w:rPr>
        <w:fldChar w:fldCharType="begin"/>
      </w:r>
      <w:r>
        <w:rPr>
          <w:sz w:val="24"/>
          <w:szCs w:val="24"/>
        </w:rPr>
        <w:instrText xml:space="preserve"> PAGEREF _Toc152146957 \h </w:instrText>
      </w:r>
      <w:r>
        <w:rPr>
          <w:sz w:val="24"/>
          <w:szCs w:val="24"/>
        </w:rPr>
        <w:fldChar w:fldCharType="separate"/>
      </w:r>
      <w:r>
        <w:rPr>
          <w:sz w:val="24"/>
          <w:szCs w:val="24"/>
        </w:rPr>
        <w:t>1</w:t>
      </w:r>
      <w:r>
        <w:rPr>
          <w:sz w:val="24"/>
          <w:szCs w:val="24"/>
        </w:rPr>
        <w:fldChar w:fldCharType="end"/>
      </w:r>
      <w:r>
        <w:rPr>
          <w:sz w:val="24"/>
          <w:szCs w:val="24"/>
        </w:rPr>
        <w:fldChar w:fldCharType="end"/>
      </w:r>
    </w:p>
    <w:p>
      <w:pPr>
        <w:pStyle w:val="8"/>
        <w:tabs>
          <w:tab w:val="right" w:leader="dot" w:pos="9345"/>
        </w:tabs>
        <w:rPr>
          <w:rFonts w:ascii="Calibri" w:hAnsi="Calibri" w:cs="宋体"/>
          <w:kern w:val="2"/>
          <w:sz w:val="24"/>
          <w:szCs w:val="24"/>
        </w:rPr>
      </w:pPr>
      <w:r>
        <w:fldChar w:fldCharType="begin"/>
      </w:r>
      <w:r>
        <w:instrText xml:space="preserve"> HYPERLINK \l "_Toc152146958" </w:instrText>
      </w:r>
      <w:r>
        <w:fldChar w:fldCharType="separate"/>
      </w:r>
      <w:r>
        <w:rPr>
          <w:rStyle w:val="15"/>
          <w:rFonts w:ascii="黑体" w:hAnsi="黑体" w:cs="黑体"/>
          <w:sz w:val="24"/>
          <w:szCs w:val="24"/>
        </w:rPr>
        <w:t>3</w:t>
      </w:r>
      <w:r>
        <w:rPr>
          <w:rStyle w:val="15"/>
          <w:rFonts w:cs="黑体"/>
          <w:sz w:val="24"/>
          <w:szCs w:val="24"/>
        </w:rPr>
        <w:t xml:space="preserve">  术语和定义</w:t>
      </w:r>
      <w:r>
        <w:rPr>
          <w:sz w:val="24"/>
          <w:szCs w:val="24"/>
        </w:rPr>
        <w:tab/>
      </w:r>
      <w:r>
        <w:rPr>
          <w:sz w:val="24"/>
          <w:szCs w:val="24"/>
        </w:rPr>
        <w:fldChar w:fldCharType="begin"/>
      </w:r>
      <w:r>
        <w:rPr>
          <w:sz w:val="24"/>
          <w:szCs w:val="24"/>
        </w:rPr>
        <w:instrText xml:space="preserve"> PAGEREF _Toc152146958 \h </w:instrText>
      </w:r>
      <w:r>
        <w:rPr>
          <w:sz w:val="24"/>
          <w:szCs w:val="24"/>
        </w:rPr>
        <w:fldChar w:fldCharType="separate"/>
      </w:r>
      <w:r>
        <w:rPr>
          <w:sz w:val="24"/>
          <w:szCs w:val="24"/>
        </w:rPr>
        <w:t>2</w:t>
      </w:r>
      <w:r>
        <w:rPr>
          <w:sz w:val="24"/>
          <w:szCs w:val="24"/>
        </w:rPr>
        <w:fldChar w:fldCharType="end"/>
      </w:r>
      <w:r>
        <w:rPr>
          <w:sz w:val="24"/>
          <w:szCs w:val="24"/>
        </w:rPr>
        <w:fldChar w:fldCharType="end"/>
      </w:r>
    </w:p>
    <w:p>
      <w:pPr>
        <w:pStyle w:val="8"/>
        <w:tabs>
          <w:tab w:val="right" w:leader="dot" w:pos="9345"/>
        </w:tabs>
        <w:rPr>
          <w:rFonts w:ascii="Calibri" w:hAnsi="Calibri" w:cs="宋体"/>
          <w:kern w:val="2"/>
          <w:sz w:val="24"/>
          <w:szCs w:val="24"/>
        </w:rPr>
      </w:pPr>
      <w:r>
        <w:fldChar w:fldCharType="begin"/>
      </w:r>
      <w:r>
        <w:instrText xml:space="preserve"> HYPERLINK \l "_Toc152146959" </w:instrText>
      </w:r>
      <w:r>
        <w:fldChar w:fldCharType="separate"/>
      </w:r>
      <w:r>
        <w:rPr>
          <w:rStyle w:val="15"/>
          <w:rFonts w:ascii="黑体" w:hAnsi="黑体" w:cs="黑体"/>
          <w:sz w:val="24"/>
          <w:szCs w:val="24"/>
        </w:rPr>
        <w:t>4</w:t>
      </w:r>
      <w:r>
        <w:rPr>
          <w:rStyle w:val="15"/>
          <w:sz w:val="24"/>
          <w:szCs w:val="24"/>
        </w:rPr>
        <w:t>鲜叶要求</w:t>
      </w:r>
      <w:r>
        <w:rPr>
          <w:sz w:val="24"/>
          <w:szCs w:val="24"/>
        </w:rPr>
        <w:tab/>
      </w:r>
      <w:r>
        <w:rPr>
          <w:sz w:val="24"/>
          <w:szCs w:val="24"/>
        </w:rPr>
        <w:fldChar w:fldCharType="begin"/>
      </w:r>
      <w:r>
        <w:rPr>
          <w:sz w:val="24"/>
          <w:szCs w:val="24"/>
        </w:rPr>
        <w:instrText xml:space="preserve"> PAGEREF _Toc152146959 \h </w:instrText>
      </w:r>
      <w:r>
        <w:rPr>
          <w:sz w:val="24"/>
          <w:szCs w:val="24"/>
        </w:rPr>
        <w:fldChar w:fldCharType="separate"/>
      </w:r>
      <w:r>
        <w:rPr>
          <w:sz w:val="24"/>
          <w:szCs w:val="24"/>
        </w:rPr>
        <w:t>2</w:t>
      </w:r>
      <w:r>
        <w:rPr>
          <w:sz w:val="24"/>
          <w:szCs w:val="24"/>
        </w:rPr>
        <w:fldChar w:fldCharType="end"/>
      </w:r>
      <w:r>
        <w:rPr>
          <w:sz w:val="24"/>
          <w:szCs w:val="24"/>
        </w:rPr>
        <w:fldChar w:fldCharType="end"/>
      </w:r>
    </w:p>
    <w:p>
      <w:pPr>
        <w:pStyle w:val="8"/>
        <w:tabs>
          <w:tab w:val="right" w:leader="dot" w:pos="9345"/>
        </w:tabs>
        <w:rPr>
          <w:rFonts w:ascii="Calibri" w:hAnsi="Calibri" w:cs="宋体"/>
          <w:kern w:val="2"/>
          <w:sz w:val="24"/>
          <w:szCs w:val="24"/>
        </w:rPr>
      </w:pPr>
      <w:r>
        <w:fldChar w:fldCharType="begin"/>
      </w:r>
      <w:r>
        <w:instrText xml:space="preserve"> HYPERLINK \l "_Toc152146960" </w:instrText>
      </w:r>
      <w:r>
        <w:fldChar w:fldCharType="separate"/>
      </w:r>
      <w:r>
        <w:rPr>
          <w:rStyle w:val="15"/>
          <w:rFonts w:ascii="黑体" w:hAnsi="黑体" w:cs="黑体"/>
          <w:sz w:val="24"/>
          <w:szCs w:val="24"/>
        </w:rPr>
        <w:t>5</w:t>
      </w:r>
      <w:r>
        <w:rPr>
          <w:rStyle w:val="15"/>
          <w:sz w:val="24"/>
          <w:szCs w:val="24"/>
        </w:rPr>
        <w:t>产品要求</w:t>
      </w:r>
      <w:r>
        <w:rPr>
          <w:sz w:val="24"/>
          <w:szCs w:val="24"/>
        </w:rPr>
        <w:tab/>
      </w:r>
      <w:r>
        <w:rPr>
          <w:sz w:val="24"/>
          <w:szCs w:val="24"/>
        </w:rPr>
        <w:fldChar w:fldCharType="begin"/>
      </w:r>
      <w:r>
        <w:rPr>
          <w:sz w:val="24"/>
          <w:szCs w:val="24"/>
        </w:rPr>
        <w:instrText xml:space="preserve"> PAGEREF _Toc152146960 \h </w:instrText>
      </w:r>
      <w:r>
        <w:rPr>
          <w:sz w:val="24"/>
          <w:szCs w:val="24"/>
        </w:rPr>
        <w:fldChar w:fldCharType="separate"/>
      </w:r>
      <w:r>
        <w:rPr>
          <w:sz w:val="24"/>
          <w:szCs w:val="24"/>
        </w:rPr>
        <w:t>2</w:t>
      </w:r>
      <w:r>
        <w:rPr>
          <w:sz w:val="24"/>
          <w:szCs w:val="24"/>
        </w:rPr>
        <w:fldChar w:fldCharType="end"/>
      </w:r>
      <w:r>
        <w:rPr>
          <w:sz w:val="24"/>
          <w:szCs w:val="24"/>
        </w:rPr>
        <w:fldChar w:fldCharType="end"/>
      </w:r>
    </w:p>
    <w:p>
      <w:pPr>
        <w:pStyle w:val="8"/>
        <w:tabs>
          <w:tab w:val="right" w:leader="dot" w:pos="9345"/>
        </w:tabs>
        <w:rPr>
          <w:rFonts w:ascii="Calibri" w:hAnsi="Calibri" w:cs="宋体"/>
          <w:kern w:val="2"/>
          <w:sz w:val="24"/>
          <w:szCs w:val="24"/>
        </w:rPr>
      </w:pPr>
      <w:r>
        <w:fldChar w:fldCharType="begin"/>
      </w:r>
      <w:r>
        <w:instrText xml:space="preserve"> HYPERLINK \l "_Toc152146961" </w:instrText>
      </w:r>
      <w:r>
        <w:fldChar w:fldCharType="separate"/>
      </w:r>
      <w:r>
        <w:rPr>
          <w:rStyle w:val="15"/>
          <w:rFonts w:ascii="黑体" w:hAnsi="黑体"/>
          <w:sz w:val="24"/>
          <w:szCs w:val="24"/>
        </w:rPr>
        <w:t>6</w:t>
      </w:r>
      <w:r>
        <w:rPr>
          <w:rStyle w:val="15"/>
          <w:sz w:val="24"/>
          <w:szCs w:val="24"/>
        </w:rPr>
        <w:t xml:space="preserve">  检验方法</w:t>
      </w:r>
      <w:r>
        <w:rPr>
          <w:sz w:val="24"/>
          <w:szCs w:val="24"/>
        </w:rPr>
        <w:tab/>
      </w:r>
      <w:r>
        <w:rPr>
          <w:sz w:val="24"/>
          <w:szCs w:val="24"/>
        </w:rPr>
        <w:fldChar w:fldCharType="begin"/>
      </w:r>
      <w:r>
        <w:rPr>
          <w:sz w:val="24"/>
          <w:szCs w:val="24"/>
        </w:rPr>
        <w:instrText xml:space="preserve"> PAGEREF _Toc152146961 \h </w:instrText>
      </w:r>
      <w:r>
        <w:rPr>
          <w:sz w:val="24"/>
          <w:szCs w:val="24"/>
        </w:rPr>
        <w:fldChar w:fldCharType="separate"/>
      </w:r>
      <w:r>
        <w:rPr>
          <w:sz w:val="24"/>
          <w:szCs w:val="24"/>
        </w:rPr>
        <w:t>3</w:t>
      </w:r>
      <w:r>
        <w:rPr>
          <w:sz w:val="24"/>
          <w:szCs w:val="24"/>
        </w:rPr>
        <w:fldChar w:fldCharType="end"/>
      </w:r>
      <w:r>
        <w:rPr>
          <w:sz w:val="24"/>
          <w:szCs w:val="24"/>
        </w:rPr>
        <w:fldChar w:fldCharType="end"/>
      </w:r>
    </w:p>
    <w:p>
      <w:pPr>
        <w:pStyle w:val="8"/>
        <w:tabs>
          <w:tab w:val="right" w:leader="dot" w:pos="9345"/>
        </w:tabs>
        <w:rPr>
          <w:rFonts w:ascii="Calibri" w:hAnsi="Calibri" w:cs="宋体"/>
          <w:kern w:val="2"/>
          <w:sz w:val="24"/>
          <w:szCs w:val="24"/>
        </w:rPr>
      </w:pPr>
      <w:r>
        <w:fldChar w:fldCharType="begin"/>
      </w:r>
      <w:r>
        <w:instrText xml:space="preserve"> HYPERLINK \l "_Toc152146962" </w:instrText>
      </w:r>
      <w:r>
        <w:fldChar w:fldCharType="separate"/>
      </w:r>
      <w:r>
        <w:rPr>
          <w:rStyle w:val="15"/>
          <w:rFonts w:ascii="黑体" w:hAnsi="黑体"/>
          <w:sz w:val="24"/>
          <w:szCs w:val="24"/>
        </w:rPr>
        <w:t>7</w:t>
      </w:r>
      <w:r>
        <w:rPr>
          <w:rStyle w:val="15"/>
          <w:sz w:val="24"/>
          <w:szCs w:val="24"/>
        </w:rPr>
        <w:t xml:space="preserve">  检验规则</w:t>
      </w:r>
      <w:r>
        <w:rPr>
          <w:sz w:val="24"/>
          <w:szCs w:val="24"/>
        </w:rPr>
        <w:tab/>
      </w:r>
      <w:r>
        <w:rPr>
          <w:sz w:val="24"/>
          <w:szCs w:val="24"/>
        </w:rPr>
        <w:fldChar w:fldCharType="begin"/>
      </w:r>
      <w:r>
        <w:rPr>
          <w:sz w:val="24"/>
          <w:szCs w:val="24"/>
        </w:rPr>
        <w:instrText xml:space="preserve"> PAGEREF _Toc152146962 \h </w:instrText>
      </w:r>
      <w:r>
        <w:rPr>
          <w:sz w:val="24"/>
          <w:szCs w:val="24"/>
        </w:rPr>
        <w:fldChar w:fldCharType="separate"/>
      </w:r>
      <w:r>
        <w:rPr>
          <w:sz w:val="24"/>
          <w:szCs w:val="24"/>
        </w:rPr>
        <w:t>4</w:t>
      </w:r>
      <w:r>
        <w:rPr>
          <w:sz w:val="24"/>
          <w:szCs w:val="24"/>
        </w:rPr>
        <w:fldChar w:fldCharType="end"/>
      </w:r>
      <w:r>
        <w:rPr>
          <w:sz w:val="24"/>
          <w:szCs w:val="24"/>
        </w:rPr>
        <w:fldChar w:fldCharType="end"/>
      </w:r>
    </w:p>
    <w:p>
      <w:pPr>
        <w:pStyle w:val="8"/>
        <w:tabs>
          <w:tab w:val="right" w:leader="dot" w:pos="9345"/>
        </w:tabs>
        <w:rPr>
          <w:rFonts w:ascii="Calibri" w:hAnsi="Calibri" w:cs="宋体"/>
          <w:kern w:val="2"/>
          <w:szCs w:val="22"/>
        </w:rPr>
      </w:pPr>
      <w:r>
        <w:fldChar w:fldCharType="begin"/>
      </w:r>
      <w:r>
        <w:instrText xml:space="preserve"> HYPERLINK \l "_Toc152146963" </w:instrText>
      </w:r>
      <w:r>
        <w:fldChar w:fldCharType="separate"/>
      </w:r>
      <w:r>
        <w:rPr>
          <w:rStyle w:val="15"/>
          <w:rFonts w:ascii="黑体" w:hAnsi="黑体"/>
          <w:sz w:val="24"/>
          <w:szCs w:val="24"/>
        </w:rPr>
        <w:t>8</w:t>
      </w:r>
      <w:r>
        <w:rPr>
          <w:rStyle w:val="15"/>
          <w:sz w:val="24"/>
          <w:szCs w:val="24"/>
        </w:rPr>
        <w:t xml:space="preserve">  标志、标识、标签、包装、运输、贮存</w:t>
      </w:r>
      <w:r>
        <w:rPr>
          <w:sz w:val="24"/>
          <w:szCs w:val="24"/>
        </w:rPr>
        <w:tab/>
      </w:r>
      <w:r>
        <w:rPr>
          <w:sz w:val="24"/>
          <w:szCs w:val="24"/>
        </w:rPr>
        <w:fldChar w:fldCharType="begin"/>
      </w:r>
      <w:r>
        <w:rPr>
          <w:sz w:val="24"/>
          <w:szCs w:val="24"/>
        </w:rPr>
        <w:instrText xml:space="preserve"> PAGEREF _Toc152146963 \h </w:instrText>
      </w:r>
      <w:r>
        <w:rPr>
          <w:sz w:val="24"/>
          <w:szCs w:val="24"/>
        </w:rPr>
        <w:fldChar w:fldCharType="separate"/>
      </w:r>
      <w:r>
        <w:rPr>
          <w:sz w:val="24"/>
          <w:szCs w:val="24"/>
        </w:rPr>
        <w:t>4</w:t>
      </w:r>
      <w:r>
        <w:rPr>
          <w:sz w:val="24"/>
          <w:szCs w:val="24"/>
        </w:rPr>
        <w:fldChar w:fldCharType="end"/>
      </w:r>
      <w:r>
        <w:rPr>
          <w:sz w:val="24"/>
          <w:szCs w:val="24"/>
        </w:rPr>
        <w:fldChar w:fldCharType="end"/>
      </w:r>
    </w:p>
    <w:p>
      <w:pPr>
        <w:pStyle w:val="27"/>
        <w:spacing w:line="400" w:lineRule="exact"/>
        <w:rPr>
          <w:rFonts w:ascii="Times New Roman"/>
          <w:spacing w:val="160"/>
        </w:rPr>
      </w:pPr>
      <w:r>
        <w:rPr>
          <w:rFonts w:ascii="Times New Roman"/>
          <w:spacing w:val="160"/>
        </w:rPr>
        <w:fldChar w:fldCharType="end"/>
      </w:r>
    </w:p>
    <w:p>
      <w:pPr>
        <w:pStyle w:val="27"/>
        <w:tabs>
          <w:tab w:val="left" w:pos="1025"/>
          <w:tab w:val="center" w:pos="4677"/>
        </w:tabs>
        <w:spacing w:before="360" w:after="360" w:line="240" w:lineRule="auto"/>
        <w:rPr>
          <w:rFonts w:ascii="Times New Roman"/>
          <w:spacing w:val="160"/>
          <w:szCs w:val="21"/>
        </w:rPr>
        <w:sectPr>
          <w:headerReference r:id="rId27" w:type="default"/>
          <w:footerReference r:id="rId28" w:type="default"/>
          <w:footerReference r:id="rId29" w:type="even"/>
          <w:pgSz w:w="11907" w:h="16839"/>
          <w:pgMar w:top="1418" w:right="1134" w:bottom="1134" w:left="1418" w:header="1417" w:footer="1134" w:gutter="0"/>
          <w:pgNumType w:fmt="upperRoman" w:start="1"/>
          <w:cols w:space="720" w:num="1"/>
          <w:docGrid w:type="lines" w:linePitch="312" w:charSpace="0"/>
        </w:sectPr>
      </w:pPr>
      <w:bookmarkStart w:id="58" w:name="_Toc152146954"/>
    </w:p>
    <w:p>
      <w:pPr>
        <w:pStyle w:val="27"/>
        <w:tabs>
          <w:tab w:val="left" w:pos="1025"/>
          <w:tab w:val="center" w:pos="4677"/>
        </w:tabs>
        <w:spacing w:before="360" w:after="360" w:line="240" w:lineRule="auto"/>
        <w:rPr>
          <w:rFonts w:ascii="Times New Roman"/>
          <w:spacing w:val="160"/>
          <w:szCs w:val="21"/>
        </w:rPr>
      </w:pPr>
      <w:r>
        <w:rPr>
          <w:rFonts w:hint="eastAsia" w:ascii="Times New Roman"/>
          <w:spacing w:val="160"/>
          <w:kern w:val="0"/>
          <w:szCs w:val="21"/>
          <w:fitText w:val="960" w:id="-1134417652"/>
        </w:rPr>
        <w:t>前</w:t>
      </w:r>
      <w:r>
        <w:rPr>
          <w:rFonts w:hint="eastAsia" w:ascii="Times New Roman"/>
          <w:spacing w:val="0"/>
          <w:kern w:val="0"/>
          <w:szCs w:val="21"/>
          <w:fitText w:val="960" w:id="-1134417652"/>
        </w:rPr>
        <w:t>言</w:t>
      </w:r>
      <w:bookmarkEnd w:id="58"/>
    </w:p>
    <w:p>
      <w:pPr>
        <w:spacing w:line="400" w:lineRule="exact"/>
        <w:ind w:firstLine="480" w:firstLineChars="200"/>
        <w:rPr>
          <w:sz w:val="24"/>
        </w:rPr>
      </w:pPr>
      <w:r>
        <w:rPr>
          <w:rFonts w:hint="eastAsia"/>
          <w:sz w:val="24"/>
        </w:rPr>
        <w:t>本文件按照</w:t>
      </w:r>
      <w:r>
        <w:rPr>
          <w:sz w:val="24"/>
        </w:rPr>
        <w:t>GB/T 1.1—2020</w:t>
      </w:r>
      <w:r>
        <w:rPr>
          <w:rFonts w:hint="eastAsia"/>
          <w:sz w:val="24"/>
        </w:rPr>
        <w:t>《标准化工作导</w:t>
      </w:r>
      <w:r>
        <w:rPr>
          <w:rFonts w:hint="eastAsia"/>
          <w:spacing w:val="75"/>
          <w:kern w:val="0"/>
          <w:sz w:val="24"/>
          <w:fitText w:val="630" w:id="-1134417651"/>
        </w:rPr>
        <w:t>则</w:t>
      </w:r>
      <w:r>
        <w:rPr>
          <w:rFonts w:hint="eastAsia"/>
          <w:spacing w:val="0"/>
          <w:kern w:val="0"/>
          <w:sz w:val="24"/>
          <w:fitText w:val="630" w:id="-1134417651"/>
        </w:rPr>
        <w:t>第</w:t>
      </w:r>
      <w:r>
        <w:rPr>
          <w:sz w:val="24"/>
        </w:rPr>
        <w:t>1</w:t>
      </w:r>
      <w:r>
        <w:rPr>
          <w:rFonts w:hint="eastAsia"/>
          <w:sz w:val="24"/>
        </w:rPr>
        <w:t>部分：标准化文件的结构和起草规则》的规定起草。</w:t>
      </w:r>
    </w:p>
    <w:p>
      <w:pPr>
        <w:spacing w:line="400" w:lineRule="exact"/>
        <w:ind w:firstLine="480" w:firstLineChars="200"/>
        <w:rPr>
          <w:sz w:val="24"/>
        </w:rPr>
      </w:pPr>
      <w:r>
        <w:rPr>
          <w:rFonts w:hint="eastAsia"/>
          <w:sz w:val="24"/>
        </w:rPr>
        <w:t>请注意本文件的某些内容可能涉及专利。本文件的发布机构不承担识别专利的责任。</w:t>
      </w:r>
    </w:p>
    <w:p>
      <w:pPr>
        <w:spacing w:line="400" w:lineRule="exact"/>
        <w:ind w:firstLine="480" w:firstLineChars="200"/>
        <w:rPr>
          <w:sz w:val="24"/>
        </w:rPr>
      </w:pPr>
      <w:r>
        <w:rPr>
          <w:rFonts w:hint="eastAsia"/>
          <w:sz w:val="24"/>
        </w:rPr>
        <w:t>本文件由浙江省</w:t>
      </w:r>
      <w:r>
        <w:rPr>
          <w:rFonts w:ascii="宋体" w:hAnsi="宋体"/>
          <w:sz w:val="24"/>
        </w:rPr>
        <w:t>江山市特色种植业技术推广中心</w:t>
      </w:r>
      <w:r>
        <w:rPr>
          <w:rFonts w:hint="eastAsia" w:ascii="宋体" w:hAnsi="宋体"/>
          <w:sz w:val="24"/>
        </w:rPr>
        <w:t>提出</w:t>
      </w:r>
      <w:r>
        <w:rPr>
          <w:rFonts w:hint="eastAsia"/>
          <w:sz w:val="24"/>
        </w:rPr>
        <w:t>。</w:t>
      </w:r>
    </w:p>
    <w:p>
      <w:pPr>
        <w:spacing w:line="400" w:lineRule="exact"/>
        <w:ind w:firstLine="480" w:firstLineChars="200"/>
        <w:rPr>
          <w:sz w:val="24"/>
        </w:rPr>
      </w:pPr>
      <w:r>
        <w:rPr>
          <w:rFonts w:hint="eastAsia"/>
          <w:sz w:val="24"/>
        </w:rPr>
        <w:t>本文件由浙江省茶叶产业协会归口。</w:t>
      </w:r>
    </w:p>
    <w:p>
      <w:pPr>
        <w:spacing w:line="400" w:lineRule="exact"/>
        <w:ind w:firstLine="480" w:firstLineChars="200"/>
        <w:rPr>
          <w:sz w:val="24"/>
        </w:rPr>
      </w:pPr>
      <w:r>
        <w:rPr>
          <w:rFonts w:hint="eastAsia"/>
          <w:sz w:val="24"/>
        </w:rPr>
        <w:t>本文件起草单位：</w:t>
      </w:r>
      <w:r>
        <w:rPr>
          <w:rFonts w:hint="eastAsia" w:ascii="宋体" w:hAnsi="宋体"/>
          <w:sz w:val="24"/>
        </w:rPr>
        <w:t>浙江农林大学、江山市特色种植业技术推广中心、江山市绿牡丹名茶产业协会、江山市十罗洋茶场、浙江会芳堂茶业有限公司、江山市吴公山茶场、江山绿牡丹茶业有限公司。</w:t>
      </w:r>
    </w:p>
    <w:p>
      <w:pPr>
        <w:spacing w:line="400" w:lineRule="exact"/>
        <w:ind w:firstLine="480" w:firstLineChars="200"/>
        <w:rPr>
          <w:sz w:val="24"/>
        </w:rPr>
      </w:pPr>
      <w:r>
        <w:rPr>
          <w:rFonts w:hint="eastAsia"/>
          <w:sz w:val="24"/>
        </w:rPr>
        <w:t>本文件主要起草人：巫优良、魏然、毛小伟、陈加土、廖鹏飞、程博思、苏祝成、王忠盛、周展、金建华、雷靖、廖秀、刘苏雅、周可可、杨子建、陈云秀。</w:t>
      </w:r>
    </w:p>
    <w:p>
      <w:pPr>
        <w:spacing w:line="400" w:lineRule="exact"/>
        <w:rPr>
          <w:sz w:val="24"/>
        </w:rPr>
      </w:pPr>
    </w:p>
    <w:p>
      <w:pPr>
        <w:spacing w:line="400" w:lineRule="exact"/>
        <w:sectPr>
          <w:footerReference r:id="rId30" w:type="default"/>
          <w:footerReference r:id="rId31" w:type="even"/>
          <w:pgSz w:w="11907" w:h="16839"/>
          <w:pgMar w:top="1418" w:right="1134" w:bottom="1134" w:left="1418" w:header="1417" w:footer="1134" w:gutter="0"/>
          <w:pgNumType w:fmt="upperRoman" w:start="2"/>
          <w:cols w:space="720" w:num="1"/>
          <w:docGrid w:type="lines" w:linePitch="312" w:charSpace="0"/>
        </w:sectPr>
      </w:pPr>
    </w:p>
    <w:p>
      <w:pPr>
        <w:pStyle w:val="11"/>
        <w:ind w:firstLine="0" w:firstLineChars="0"/>
        <w:rPr>
          <w:rFonts w:ascii="Times New Roman" w:hAnsi="Times New Roman" w:eastAsia="黑体"/>
          <w:b w:val="0"/>
        </w:rPr>
      </w:pPr>
      <w:bookmarkStart w:id="59" w:name="_Toc152146839"/>
      <w:bookmarkStart w:id="60" w:name="_Toc152146238"/>
      <w:bookmarkStart w:id="61" w:name="_Toc152146955"/>
      <w:r>
        <w:rPr>
          <w:rFonts w:hint="eastAsia" w:ascii="Times New Roman" w:hAnsi="Times New Roman" w:eastAsia="黑体"/>
          <w:b w:val="0"/>
        </w:rPr>
        <w:t>江山万年红茶</w:t>
      </w:r>
      <w:bookmarkEnd w:id="59"/>
      <w:bookmarkEnd w:id="60"/>
      <w:bookmarkEnd w:id="61"/>
    </w:p>
    <w:p>
      <w:pPr>
        <w:pStyle w:val="2"/>
        <w:numPr>
          <w:ilvl w:val="0"/>
          <w:numId w:val="0"/>
        </w:numPr>
        <w:spacing w:before="312" w:after="312"/>
        <w:rPr>
          <w:sz w:val="24"/>
          <w:szCs w:val="24"/>
        </w:rPr>
      </w:pPr>
      <w:bookmarkStart w:id="62" w:name="_Toc152146956"/>
      <w:r>
        <w:rPr>
          <w:rFonts w:hint="eastAsia" w:ascii="黑体" w:hAnsi="黑体" w:cs="黑体"/>
          <w:sz w:val="24"/>
          <w:szCs w:val="24"/>
        </w:rPr>
        <w:t>1</w:t>
      </w:r>
      <w:r>
        <w:rPr>
          <w:rFonts w:hint="eastAsia"/>
          <w:sz w:val="24"/>
          <w:szCs w:val="24"/>
        </w:rPr>
        <w:t>范围</w:t>
      </w:r>
      <w:bookmarkEnd w:id="62"/>
    </w:p>
    <w:p>
      <w:pPr>
        <w:spacing w:line="400" w:lineRule="exact"/>
        <w:ind w:firstLine="480" w:firstLineChars="200"/>
        <w:rPr>
          <w:sz w:val="24"/>
        </w:rPr>
      </w:pPr>
      <w:r>
        <w:rPr>
          <w:rFonts w:hint="eastAsia"/>
          <w:sz w:val="24"/>
        </w:rPr>
        <w:t>本文件规定了江山万年红茶的术语和定义、鲜叶要求、产品要求、检验方法、检验规则、标志、标识、标签、包装、运输、贮存。</w:t>
      </w:r>
    </w:p>
    <w:p>
      <w:pPr>
        <w:spacing w:line="400" w:lineRule="exact"/>
        <w:ind w:firstLine="480" w:firstLineChars="200"/>
        <w:rPr>
          <w:sz w:val="24"/>
        </w:rPr>
      </w:pPr>
      <w:r>
        <w:rPr>
          <w:rFonts w:hint="eastAsia"/>
          <w:sz w:val="24"/>
        </w:rPr>
        <w:t>本文件适用于江山万年红茶的生产、加工和检验。</w:t>
      </w:r>
    </w:p>
    <w:p>
      <w:pPr>
        <w:pStyle w:val="2"/>
        <w:numPr>
          <w:ilvl w:val="0"/>
          <w:numId w:val="0"/>
        </w:numPr>
        <w:spacing w:before="312" w:after="312"/>
        <w:rPr>
          <w:sz w:val="24"/>
          <w:szCs w:val="24"/>
        </w:rPr>
      </w:pPr>
      <w:bookmarkStart w:id="63" w:name="_Toc152146957"/>
      <w:r>
        <w:rPr>
          <w:rFonts w:hint="eastAsia" w:ascii="黑体" w:hAnsi="黑体" w:cs="黑体"/>
          <w:sz w:val="24"/>
          <w:szCs w:val="24"/>
        </w:rPr>
        <w:t>2</w:t>
      </w:r>
      <w:r>
        <w:rPr>
          <w:rFonts w:hint="eastAsia"/>
          <w:sz w:val="24"/>
          <w:szCs w:val="24"/>
        </w:rPr>
        <w:t xml:space="preserve"> 规范性引用文件</w:t>
      </w:r>
      <w:bookmarkEnd w:id="63"/>
    </w:p>
    <w:p>
      <w:pPr>
        <w:spacing w:line="400" w:lineRule="exact"/>
        <w:ind w:firstLine="480" w:firstLineChars="200"/>
        <w:rPr>
          <w:sz w:val="24"/>
        </w:rPr>
      </w:pPr>
      <w:r>
        <w:rPr>
          <w:rFonts w:hint="eastAsia"/>
          <w:sz w:val="24"/>
        </w:rPr>
        <w:t>下列文件中的内容通过文中的规范性引用而构成本文件必不可少的条款。其中，注日期的引用文件，仅该日期对应的版本适用于本文件；不注日期的引用文件，其最新版本（包括所有的修改单）适用于本文件。</w:t>
      </w:r>
    </w:p>
    <w:p>
      <w:pPr>
        <w:pStyle w:val="26"/>
        <w:tabs>
          <w:tab w:val="center" w:pos="4201"/>
          <w:tab w:val="right" w:leader="dot" w:pos="9298"/>
        </w:tabs>
        <w:spacing w:line="400" w:lineRule="exact"/>
        <w:ind w:firstLine="480"/>
        <w:rPr>
          <w:rFonts w:ascii="Times New Roman"/>
          <w:color w:val="000000"/>
          <w:sz w:val="24"/>
          <w:szCs w:val="24"/>
        </w:rPr>
      </w:pPr>
      <w:r>
        <w:rPr>
          <w:rFonts w:ascii="Times New Roman"/>
          <w:color w:val="000000"/>
          <w:sz w:val="24"/>
          <w:szCs w:val="24"/>
        </w:rPr>
        <w:t>GB</w:t>
      </w:r>
      <w:r>
        <w:rPr>
          <w:rFonts w:ascii="Times New Roman"/>
          <w:sz w:val="24"/>
          <w:szCs w:val="24"/>
        </w:rPr>
        <w:t>/T</w:t>
      </w:r>
      <w:r>
        <w:rPr>
          <w:rFonts w:ascii="Times New Roman"/>
          <w:color w:val="000000"/>
          <w:sz w:val="24"/>
          <w:szCs w:val="24"/>
        </w:rPr>
        <w:t xml:space="preserve"> 191</w:t>
      </w:r>
      <w:r>
        <w:rPr>
          <w:rFonts w:hint="eastAsia" w:ascii="Times New Roman"/>
          <w:color w:val="000000"/>
          <w:sz w:val="24"/>
          <w:szCs w:val="24"/>
        </w:rPr>
        <w:t xml:space="preserve">  包装</w:t>
      </w:r>
      <w:r>
        <w:rPr>
          <w:rFonts w:hint="eastAsia" w:ascii="Times New Roman"/>
          <w:sz w:val="24"/>
          <w:szCs w:val="24"/>
        </w:rPr>
        <w:t>储运图示标志</w:t>
      </w:r>
    </w:p>
    <w:p>
      <w:pPr>
        <w:spacing w:line="400" w:lineRule="exact"/>
        <w:ind w:firstLine="480" w:firstLineChars="200"/>
        <w:rPr>
          <w:sz w:val="24"/>
        </w:rPr>
      </w:pPr>
      <w:r>
        <w:rPr>
          <w:rFonts w:hint="eastAsia"/>
          <w:color w:val="000000"/>
          <w:kern w:val="0"/>
          <w:sz w:val="24"/>
        </w:rPr>
        <w:t>GB 2762</w:t>
      </w:r>
      <w:r>
        <w:rPr>
          <w:rFonts w:hint="eastAsia"/>
          <w:sz w:val="24"/>
        </w:rPr>
        <w:t>食品安全国家标</w:t>
      </w:r>
      <w:r>
        <w:rPr>
          <w:rFonts w:hint="eastAsia"/>
          <w:spacing w:val="75"/>
          <w:kern w:val="0"/>
          <w:sz w:val="24"/>
          <w:fitText w:val="630" w:id="-1134417650"/>
        </w:rPr>
        <w:t>准</w:t>
      </w:r>
      <w:r>
        <w:rPr>
          <w:rFonts w:hint="eastAsia"/>
          <w:spacing w:val="0"/>
          <w:kern w:val="0"/>
          <w:sz w:val="24"/>
          <w:fitText w:val="630" w:id="-1134417650"/>
        </w:rPr>
        <w:t>食</w:t>
      </w:r>
      <w:r>
        <w:rPr>
          <w:rFonts w:hint="eastAsia"/>
          <w:sz w:val="24"/>
        </w:rPr>
        <w:t>物中污染物限量</w:t>
      </w:r>
    </w:p>
    <w:p>
      <w:pPr>
        <w:spacing w:line="400" w:lineRule="exact"/>
        <w:ind w:firstLine="480" w:firstLineChars="200"/>
        <w:rPr>
          <w:sz w:val="24"/>
        </w:rPr>
      </w:pPr>
      <w:r>
        <w:rPr>
          <w:rFonts w:hint="eastAsia"/>
          <w:color w:val="000000"/>
          <w:kern w:val="0"/>
          <w:sz w:val="24"/>
        </w:rPr>
        <w:t>GB 2763</w:t>
      </w:r>
      <w:r>
        <w:rPr>
          <w:rFonts w:hint="eastAsia"/>
          <w:sz w:val="24"/>
        </w:rPr>
        <w:t>食品安全国家标</w:t>
      </w:r>
      <w:r>
        <w:rPr>
          <w:rFonts w:hint="eastAsia"/>
          <w:spacing w:val="75"/>
          <w:kern w:val="0"/>
          <w:sz w:val="24"/>
          <w:fitText w:val="630" w:id="-1134417649"/>
        </w:rPr>
        <w:t>准</w:t>
      </w:r>
      <w:r>
        <w:rPr>
          <w:rFonts w:hint="eastAsia"/>
          <w:spacing w:val="0"/>
          <w:kern w:val="0"/>
          <w:sz w:val="24"/>
          <w:fitText w:val="630" w:id="-1134417649"/>
        </w:rPr>
        <w:t>食</w:t>
      </w:r>
      <w:r>
        <w:rPr>
          <w:rFonts w:hint="eastAsia"/>
          <w:sz w:val="24"/>
        </w:rPr>
        <w:t>品中农药最大残留限量</w:t>
      </w:r>
    </w:p>
    <w:p>
      <w:pPr>
        <w:spacing w:line="400" w:lineRule="exact"/>
        <w:ind w:firstLine="480" w:firstLineChars="200"/>
        <w:rPr>
          <w:sz w:val="24"/>
        </w:rPr>
      </w:pPr>
      <w:r>
        <w:rPr>
          <w:rFonts w:hint="eastAsia"/>
          <w:sz w:val="24"/>
        </w:rPr>
        <w:t>GB 2763</w:t>
      </w:r>
      <w:r>
        <w:rPr>
          <w:sz w:val="24"/>
        </w:rPr>
        <w:t xml:space="preserve">.1  </w:t>
      </w:r>
      <w:r>
        <w:rPr>
          <w:rFonts w:hint="eastAsia"/>
          <w:sz w:val="24"/>
        </w:rPr>
        <w:t>食品安全国家标</w:t>
      </w:r>
      <w:r>
        <w:rPr>
          <w:rFonts w:hint="eastAsia"/>
          <w:kern w:val="0"/>
          <w:sz w:val="24"/>
        </w:rPr>
        <w:t xml:space="preserve">准 </w:t>
      </w:r>
      <w:bookmarkStart w:id="64" w:name="_Hlk152143675"/>
      <w:r>
        <w:rPr>
          <w:rFonts w:hint="eastAsia"/>
          <w:kern w:val="0"/>
          <w:sz w:val="24"/>
        </w:rPr>
        <w:t>食品中</w:t>
      </w:r>
      <w:r>
        <w:rPr>
          <w:kern w:val="0"/>
          <w:sz w:val="24"/>
        </w:rPr>
        <w:t>2,4-</w:t>
      </w:r>
      <w:r>
        <w:rPr>
          <w:rFonts w:hint="eastAsia"/>
          <w:kern w:val="0"/>
          <w:sz w:val="24"/>
        </w:rPr>
        <w:t>滴丁酸钠盐等</w:t>
      </w:r>
      <w:r>
        <w:rPr>
          <w:kern w:val="0"/>
          <w:sz w:val="24"/>
        </w:rPr>
        <w:t>112</w:t>
      </w:r>
      <w:r>
        <w:rPr>
          <w:rFonts w:hint="eastAsia"/>
          <w:kern w:val="0"/>
          <w:sz w:val="24"/>
        </w:rPr>
        <w:t>种农药最大残留限量</w:t>
      </w:r>
      <w:bookmarkEnd w:id="64"/>
    </w:p>
    <w:p>
      <w:pPr>
        <w:spacing w:line="400" w:lineRule="exact"/>
        <w:ind w:firstLine="480" w:firstLineChars="200"/>
        <w:rPr>
          <w:sz w:val="24"/>
        </w:rPr>
      </w:pPr>
      <w:r>
        <w:rPr>
          <w:rFonts w:hint="eastAsia"/>
          <w:color w:val="000000"/>
          <w:kern w:val="0"/>
          <w:sz w:val="24"/>
        </w:rPr>
        <w:t>GB 5009.3</w:t>
      </w:r>
      <w:r>
        <w:rPr>
          <w:rFonts w:hint="eastAsia"/>
          <w:sz w:val="24"/>
        </w:rPr>
        <w:t>食品安全国家标</w:t>
      </w:r>
      <w:r>
        <w:rPr>
          <w:rFonts w:hint="eastAsia"/>
          <w:spacing w:val="75"/>
          <w:kern w:val="0"/>
          <w:sz w:val="24"/>
          <w:fitText w:val="630" w:id="-1134417648"/>
        </w:rPr>
        <w:t>准</w:t>
      </w:r>
      <w:r>
        <w:rPr>
          <w:rFonts w:hint="eastAsia"/>
          <w:spacing w:val="0"/>
          <w:kern w:val="0"/>
          <w:sz w:val="24"/>
          <w:fitText w:val="630" w:id="-1134417648"/>
        </w:rPr>
        <w:t>食</w:t>
      </w:r>
      <w:r>
        <w:rPr>
          <w:rFonts w:hint="eastAsia"/>
          <w:sz w:val="24"/>
        </w:rPr>
        <w:t>品中水分的测定</w:t>
      </w:r>
    </w:p>
    <w:p>
      <w:pPr>
        <w:spacing w:line="400" w:lineRule="exact"/>
        <w:ind w:firstLine="480" w:firstLineChars="200"/>
        <w:rPr>
          <w:sz w:val="24"/>
        </w:rPr>
      </w:pPr>
      <w:r>
        <w:rPr>
          <w:rFonts w:hint="eastAsia"/>
          <w:color w:val="000000"/>
          <w:kern w:val="0"/>
          <w:sz w:val="24"/>
        </w:rPr>
        <w:t>GB 5009.4</w:t>
      </w:r>
      <w:r>
        <w:rPr>
          <w:rFonts w:hint="eastAsia"/>
          <w:sz w:val="24"/>
        </w:rPr>
        <w:t>食品安全国家标</w:t>
      </w:r>
      <w:r>
        <w:rPr>
          <w:rFonts w:hint="eastAsia"/>
          <w:spacing w:val="75"/>
          <w:kern w:val="0"/>
          <w:sz w:val="24"/>
          <w:fitText w:val="630" w:id="-1134417664"/>
        </w:rPr>
        <w:t>准</w:t>
      </w:r>
      <w:r>
        <w:rPr>
          <w:rFonts w:hint="eastAsia"/>
          <w:spacing w:val="0"/>
          <w:kern w:val="0"/>
          <w:sz w:val="24"/>
          <w:fitText w:val="630" w:id="-1134417664"/>
        </w:rPr>
        <w:t>食</w:t>
      </w:r>
      <w:r>
        <w:rPr>
          <w:rFonts w:hint="eastAsia"/>
          <w:sz w:val="24"/>
        </w:rPr>
        <w:t>品中灰分的测定</w:t>
      </w:r>
    </w:p>
    <w:p>
      <w:pPr>
        <w:spacing w:line="400" w:lineRule="exact"/>
        <w:ind w:firstLine="480" w:firstLineChars="200"/>
        <w:rPr>
          <w:sz w:val="24"/>
        </w:rPr>
      </w:pPr>
      <w:r>
        <w:rPr>
          <w:rFonts w:hint="eastAsia"/>
          <w:color w:val="000000"/>
          <w:kern w:val="0"/>
          <w:sz w:val="24"/>
        </w:rPr>
        <w:t>GB 7718</w:t>
      </w:r>
      <w:r>
        <w:rPr>
          <w:rFonts w:hint="eastAsia"/>
          <w:sz w:val="24"/>
        </w:rPr>
        <w:t>食品安全国家标</w:t>
      </w:r>
      <w:r>
        <w:rPr>
          <w:rFonts w:hint="eastAsia"/>
          <w:spacing w:val="75"/>
          <w:kern w:val="0"/>
          <w:sz w:val="24"/>
          <w:fitText w:val="630" w:id="-1134417663"/>
        </w:rPr>
        <w:t>准</w:t>
      </w:r>
      <w:r>
        <w:rPr>
          <w:rFonts w:hint="eastAsia"/>
          <w:spacing w:val="0"/>
          <w:kern w:val="0"/>
          <w:sz w:val="24"/>
          <w:fitText w:val="630" w:id="-1134417663"/>
        </w:rPr>
        <w:t>预</w:t>
      </w:r>
      <w:r>
        <w:rPr>
          <w:rFonts w:hint="eastAsia"/>
          <w:sz w:val="24"/>
        </w:rPr>
        <w:t>包装食品标签通则</w:t>
      </w:r>
    </w:p>
    <w:p>
      <w:pPr>
        <w:spacing w:line="400" w:lineRule="exact"/>
        <w:ind w:firstLine="480" w:firstLineChars="200"/>
        <w:rPr>
          <w:sz w:val="24"/>
        </w:rPr>
      </w:pPr>
      <w:r>
        <w:rPr>
          <w:rFonts w:hint="eastAsia"/>
          <w:color w:val="000000"/>
          <w:kern w:val="0"/>
          <w:sz w:val="24"/>
        </w:rPr>
        <w:t>GB/T 8302</w:t>
      </w:r>
      <w:r>
        <w:rPr>
          <w:rFonts w:hint="eastAsia"/>
          <w:spacing w:val="75"/>
          <w:kern w:val="0"/>
          <w:sz w:val="24"/>
          <w:fitText w:val="630" w:id="-1134417662"/>
        </w:rPr>
        <w:t>茶</w:t>
      </w:r>
      <w:r>
        <w:rPr>
          <w:rFonts w:hint="eastAsia"/>
          <w:spacing w:val="0"/>
          <w:kern w:val="0"/>
          <w:sz w:val="24"/>
          <w:fitText w:val="630" w:id="-1134417662"/>
        </w:rPr>
        <w:t>取</w:t>
      </w:r>
      <w:r>
        <w:rPr>
          <w:rFonts w:hint="eastAsia"/>
          <w:sz w:val="24"/>
        </w:rPr>
        <w:t>样</w:t>
      </w:r>
    </w:p>
    <w:p>
      <w:pPr>
        <w:pStyle w:val="26"/>
        <w:tabs>
          <w:tab w:val="center" w:pos="4201"/>
          <w:tab w:val="right" w:leader="dot" w:pos="9298"/>
        </w:tabs>
        <w:spacing w:line="400" w:lineRule="exact"/>
        <w:ind w:firstLine="480"/>
        <w:rPr>
          <w:rFonts w:ascii="Times New Roman"/>
          <w:sz w:val="24"/>
          <w:szCs w:val="24"/>
        </w:rPr>
      </w:pPr>
      <w:r>
        <w:rPr>
          <w:rFonts w:ascii="Times New Roman"/>
          <w:color w:val="000000"/>
          <w:sz w:val="24"/>
          <w:szCs w:val="24"/>
        </w:rPr>
        <w:t>GB/T 8303</w:t>
      </w:r>
      <w:r>
        <w:rPr>
          <w:rFonts w:hint="eastAsia" w:ascii="Times New Roman"/>
          <w:sz w:val="24"/>
          <w:szCs w:val="24"/>
        </w:rPr>
        <w:t>茶 磨碎试样的制备及干物质含量测定</w:t>
      </w:r>
    </w:p>
    <w:p>
      <w:pPr>
        <w:spacing w:line="400" w:lineRule="exact"/>
        <w:ind w:firstLine="480" w:firstLineChars="200"/>
        <w:rPr>
          <w:sz w:val="24"/>
        </w:rPr>
      </w:pPr>
      <w:r>
        <w:rPr>
          <w:rFonts w:hint="eastAsia"/>
          <w:color w:val="000000"/>
          <w:kern w:val="0"/>
          <w:sz w:val="24"/>
        </w:rPr>
        <w:t>GB/T 8305</w:t>
      </w:r>
      <w:r>
        <w:rPr>
          <w:rFonts w:hint="eastAsia"/>
          <w:spacing w:val="75"/>
          <w:kern w:val="0"/>
          <w:sz w:val="24"/>
          <w:fitText w:val="630" w:id="-1134417661"/>
        </w:rPr>
        <w:t>茶</w:t>
      </w:r>
      <w:r>
        <w:rPr>
          <w:rFonts w:hint="eastAsia"/>
          <w:spacing w:val="0"/>
          <w:kern w:val="0"/>
          <w:sz w:val="24"/>
          <w:fitText w:val="630" w:id="-1134417661"/>
        </w:rPr>
        <w:t>水</w:t>
      </w:r>
      <w:r>
        <w:rPr>
          <w:rFonts w:hint="eastAsia"/>
          <w:sz w:val="24"/>
        </w:rPr>
        <w:t>浸出物测定</w:t>
      </w:r>
    </w:p>
    <w:p>
      <w:pPr>
        <w:spacing w:line="400" w:lineRule="exact"/>
        <w:ind w:firstLine="480" w:firstLineChars="200"/>
        <w:rPr>
          <w:sz w:val="24"/>
        </w:rPr>
      </w:pPr>
      <w:r>
        <w:rPr>
          <w:rFonts w:hint="eastAsia"/>
          <w:color w:val="000000"/>
          <w:kern w:val="0"/>
          <w:sz w:val="24"/>
        </w:rPr>
        <w:t>GB/T 8311</w:t>
      </w:r>
      <w:r>
        <w:rPr>
          <w:rFonts w:hint="eastAsia"/>
          <w:spacing w:val="75"/>
          <w:kern w:val="0"/>
          <w:sz w:val="24"/>
          <w:fitText w:val="630" w:id="-1134417660"/>
        </w:rPr>
        <w:t>茶</w:t>
      </w:r>
      <w:r>
        <w:rPr>
          <w:rFonts w:hint="eastAsia"/>
          <w:spacing w:val="0"/>
          <w:kern w:val="0"/>
          <w:sz w:val="24"/>
          <w:fitText w:val="630" w:id="-1134417660"/>
        </w:rPr>
        <w:t>粉</w:t>
      </w:r>
      <w:r>
        <w:rPr>
          <w:rFonts w:hint="eastAsia"/>
          <w:sz w:val="24"/>
        </w:rPr>
        <w:t>末和碎茶含量测定</w:t>
      </w:r>
    </w:p>
    <w:p>
      <w:pPr>
        <w:spacing w:line="400" w:lineRule="exact"/>
        <w:ind w:firstLine="480" w:firstLineChars="200"/>
        <w:rPr>
          <w:sz w:val="24"/>
        </w:rPr>
      </w:pPr>
      <w:r>
        <w:rPr>
          <w:rFonts w:hint="eastAsia"/>
          <w:color w:val="000000"/>
          <w:kern w:val="0"/>
          <w:sz w:val="24"/>
        </w:rPr>
        <w:t>GB/T 14487</w:t>
      </w:r>
      <w:r>
        <w:rPr>
          <w:rFonts w:hint="eastAsia"/>
          <w:sz w:val="24"/>
        </w:rPr>
        <w:t>茶叶感官审评术语</w:t>
      </w:r>
    </w:p>
    <w:p>
      <w:pPr>
        <w:spacing w:line="400" w:lineRule="exact"/>
        <w:ind w:firstLine="480" w:firstLineChars="200"/>
        <w:rPr>
          <w:sz w:val="24"/>
        </w:rPr>
      </w:pPr>
      <w:r>
        <w:rPr>
          <w:rFonts w:hint="eastAsia"/>
          <w:color w:val="000000"/>
          <w:kern w:val="0"/>
          <w:sz w:val="24"/>
        </w:rPr>
        <w:t>GB/T 23350</w:t>
      </w:r>
      <w:r>
        <w:rPr>
          <w:rFonts w:hint="eastAsia"/>
          <w:sz w:val="24"/>
        </w:rPr>
        <w:t>限制商品过度包装要</w:t>
      </w:r>
      <w:r>
        <w:rPr>
          <w:rFonts w:hint="eastAsia"/>
          <w:spacing w:val="75"/>
          <w:kern w:val="0"/>
          <w:sz w:val="24"/>
          <w:fitText w:val="630" w:id="-1134417659"/>
        </w:rPr>
        <w:t>求</w:t>
      </w:r>
      <w:r>
        <w:rPr>
          <w:rFonts w:hint="eastAsia"/>
          <w:spacing w:val="0"/>
          <w:kern w:val="0"/>
          <w:sz w:val="24"/>
          <w:fitText w:val="630" w:id="-1134417659"/>
        </w:rPr>
        <w:t>食</w:t>
      </w:r>
      <w:r>
        <w:rPr>
          <w:rFonts w:hint="eastAsia"/>
          <w:sz w:val="24"/>
        </w:rPr>
        <w:t>品和化妆品</w:t>
      </w:r>
    </w:p>
    <w:p>
      <w:pPr>
        <w:spacing w:line="400" w:lineRule="exact"/>
        <w:ind w:firstLine="480" w:firstLineChars="200"/>
        <w:rPr>
          <w:sz w:val="24"/>
        </w:rPr>
      </w:pPr>
      <w:r>
        <w:rPr>
          <w:rFonts w:hint="eastAsia"/>
          <w:color w:val="000000"/>
          <w:kern w:val="0"/>
          <w:sz w:val="24"/>
        </w:rPr>
        <w:t>GB/T 23776</w:t>
      </w:r>
      <w:r>
        <w:rPr>
          <w:rFonts w:hint="eastAsia"/>
          <w:sz w:val="24"/>
        </w:rPr>
        <w:t>茶叶感官审评方法</w:t>
      </w:r>
    </w:p>
    <w:p>
      <w:pPr>
        <w:spacing w:line="400" w:lineRule="exact"/>
        <w:ind w:firstLine="480" w:firstLineChars="200"/>
        <w:rPr>
          <w:sz w:val="24"/>
        </w:rPr>
      </w:pPr>
      <w:r>
        <w:rPr>
          <w:rFonts w:hint="eastAsia"/>
          <w:color w:val="000000"/>
          <w:kern w:val="0"/>
          <w:sz w:val="24"/>
        </w:rPr>
        <w:t>GB/T 30375</w:t>
      </w:r>
      <w:r>
        <w:rPr>
          <w:rFonts w:hint="eastAsia"/>
          <w:sz w:val="24"/>
        </w:rPr>
        <w:t>茶叶贮存</w:t>
      </w:r>
    </w:p>
    <w:p>
      <w:pPr>
        <w:pStyle w:val="31"/>
        <w:spacing w:line="400" w:lineRule="exact"/>
        <w:ind w:firstLine="480"/>
        <w:rPr>
          <w:rFonts w:ascii="Times New Roman"/>
          <w:sz w:val="24"/>
          <w:szCs w:val="24"/>
        </w:rPr>
      </w:pPr>
      <w:r>
        <w:rPr>
          <w:rFonts w:hint="eastAsia" w:ascii="Times New Roman"/>
          <w:color w:val="000000"/>
          <w:sz w:val="24"/>
          <w:szCs w:val="24"/>
        </w:rPr>
        <w:t>GB/T 40633</w:t>
      </w:r>
      <w:r>
        <w:rPr>
          <w:rFonts w:hint="eastAsia" w:ascii="Times New Roman"/>
          <w:sz w:val="24"/>
          <w:szCs w:val="24"/>
        </w:rPr>
        <w:t>茶叶加工术语</w:t>
      </w:r>
    </w:p>
    <w:p>
      <w:pPr>
        <w:spacing w:line="400" w:lineRule="exact"/>
        <w:ind w:firstLine="480" w:firstLineChars="200"/>
        <w:rPr>
          <w:color w:val="000000"/>
          <w:kern w:val="0"/>
          <w:sz w:val="24"/>
        </w:rPr>
      </w:pPr>
      <w:r>
        <w:rPr>
          <w:rFonts w:hint="eastAsia"/>
          <w:color w:val="000000"/>
          <w:kern w:val="0"/>
          <w:sz w:val="24"/>
        </w:rPr>
        <w:t>GH/T 1070茶叶包装通则</w:t>
      </w:r>
    </w:p>
    <w:p>
      <w:pPr>
        <w:spacing w:line="400" w:lineRule="exact"/>
        <w:ind w:firstLine="480" w:firstLineChars="200"/>
        <w:rPr>
          <w:sz w:val="24"/>
        </w:rPr>
      </w:pPr>
      <w:r>
        <w:rPr>
          <w:rFonts w:hint="eastAsia"/>
          <w:color w:val="000000"/>
          <w:kern w:val="0"/>
          <w:sz w:val="24"/>
        </w:rPr>
        <w:t>JJF 1070</w:t>
      </w:r>
      <w:r>
        <w:rPr>
          <w:rFonts w:hint="eastAsia"/>
          <w:sz w:val="24"/>
        </w:rPr>
        <w:t>定量包装商品净含量计量检验规则</w:t>
      </w:r>
    </w:p>
    <w:p>
      <w:pPr>
        <w:spacing w:line="400" w:lineRule="exact"/>
        <w:ind w:firstLine="480" w:firstLineChars="200"/>
        <w:rPr>
          <w:sz w:val="24"/>
        </w:rPr>
      </w:pPr>
      <w:r>
        <w:rPr>
          <w:rFonts w:hint="eastAsia"/>
          <w:sz w:val="24"/>
        </w:rPr>
        <w:t>国家市场监督管理总局令[</w:t>
      </w:r>
      <w:r>
        <w:rPr>
          <w:sz w:val="24"/>
        </w:rPr>
        <w:t>2023</w:t>
      </w:r>
      <w:r>
        <w:rPr>
          <w:rFonts w:hint="eastAsia"/>
          <w:sz w:val="24"/>
        </w:rPr>
        <w:t>]第</w:t>
      </w:r>
      <w:r>
        <w:rPr>
          <w:sz w:val="24"/>
        </w:rPr>
        <w:t>70</w:t>
      </w:r>
      <w:r>
        <w:rPr>
          <w:rFonts w:hint="eastAsia"/>
          <w:sz w:val="24"/>
        </w:rPr>
        <w:t>号《定量包装商品计量监督管理办法》</w:t>
      </w:r>
    </w:p>
    <w:p>
      <w:pPr>
        <w:spacing w:line="400" w:lineRule="exact"/>
        <w:ind w:firstLine="480" w:firstLineChars="200"/>
        <w:rPr>
          <w:rFonts w:ascii="宋体" w:hAnsi="宋体"/>
          <w:sz w:val="24"/>
        </w:rPr>
      </w:pPr>
      <w:r>
        <w:rPr>
          <w:rFonts w:hint="eastAsia"/>
          <w:sz w:val="24"/>
        </w:rPr>
        <w:t>国家质量监督检验检疫总局令[</w:t>
      </w:r>
      <w:r>
        <w:rPr>
          <w:sz w:val="24"/>
        </w:rPr>
        <w:t>2009</w:t>
      </w:r>
      <w:r>
        <w:rPr>
          <w:rFonts w:hint="eastAsia"/>
          <w:sz w:val="24"/>
        </w:rPr>
        <w:t>]第</w:t>
      </w:r>
      <w:r>
        <w:rPr>
          <w:sz w:val="24"/>
        </w:rPr>
        <w:t>123</w:t>
      </w:r>
      <w:r>
        <w:rPr>
          <w:rFonts w:hint="eastAsia"/>
          <w:sz w:val="24"/>
        </w:rPr>
        <w:t>号</w:t>
      </w:r>
      <w:r>
        <w:rPr>
          <w:rFonts w:hint="eastAsia" w:ascii="宋体" w:hAnsi="宋体"/>
          <w:sz w:val="24"/>
        </w:rPr>
        <w:t>《关于修改&lt;食品标识管理规定&gt;的决定》</w:t>
      </w:r>
      <w:bookmarkStart w:id="65" w:name="_Toc152146958"/>
    </w:p>
    <w:p>
      <w:pPr>
        <w:pStyle w:val="2"/>
        <w:numPr>
          <w:ilvl w:val="0"/>
          <w:numId w:val="0"/>
        </w:numPr>
        <w:spacing w:before="312" w:after="312"/>
        <w:rPr>
          <w:rFonts w:cs="黑体"/>
          <w:sz w:val="24"/>
          <w:szCs w:val="24"/>
        </w:rPr>
      </w:pPr>
      <w:r>
        <w:rPr>
          <w:rFonts w:hint="eastAsia" w:ascii="黑体" w:hAnsi="黑体" w:cs="黑体"/>
          <w:sz w:val="24"/>
          <w:szCs w:val="24"/>
        </w:rPr>
        <w:t>3</w:t>
      </w:r>
      <w:r>
        <w:rPr>
          <w:rFonts w:hint="eastAsia" w:cs="黑体"/>
          <w:sz w:val="24"/>
          <w:szCs w:val="24"/>
        </w:rPr>
        <w:t>术语和定义</w:t>
      </w:r>
    </w:p>
    <w:p>
      <w:pPr>
        <w:spacing w:line="400" w:lineRule="exact"/>
        <w:ind w:firstLine="480" w:firstLineChars="200"/>
        <w:rPr>
          <w:sz w:val="24"/>
        </w:rPr>
      </w:pPr>
      <w:r>
        <w:rPr>
          <w:rFonts w:hint="eastAsia"/>
          <w:sz w:val="24"/>
        </w:rPr>
        <w:t>GB/T 40633及GB/T 14487界定的，以及下列术语和定义适用于本文件。</w:t>
      </w:r>
    </w:p>
    <w:p>
      <w:pPr>
        <w:pStyle w:val="3"/>
        <w:numPr>
          <w:ilvl w:val="1"/>
          <w:numId w:val="0"/>
        </w:numPr>
        <w:tabs>
          <w:tab w:val="clear" w:pos="567"/>
        </w:tabs>
        <w:spacing w:before="156" w:after="156"/>
        <w:rPr>
          <w:color w:val="000000"/>
          <w:sz w:val="24"/>
          <w:szCs w:val="24"/>
        </w:rPr>
      </w:pPr>
      <w:r>
        <w:rPr>
          <w:rFonts w:hint="eastAsia"/>
          <w:color w:val="000000"/>
          <w:sz w:val="24"/>
          <w:szCs w:val="24"/>
        </w:rPr>
        <w:t>3.1</w:t>
      </w:r>
    </w:p>
    <w:p>
      <w:pPr>
        <w:widowControl/>
        <w:spacing w:line="400" w:lineRule="exact"/>
        <w:ind w:firstLine="480" w:firstLineChars="200"/>
        <w:rPr>
          <w:rFonts w:ascii="黑体" w:hAnsi="黑体" w:eastAsia="黑体"/>
          <w:sz w:val="24"/>
        </w:rPr>
      </w:pPr>
      <w:r>
        <w:rPr>
          <w:rFonts w:hint="eastAsia" w:ascii="黑体" w:hAnsi="黑体" w:eastAsia="黑体"/>
          <w:color w:val="000000"/>
          <w:sz w:val="24"/>
        </w:rPr>
        <w:t>江山万年红茶</w:t>
      </w:r>
    </w:p>
    <w:p>
      <w:pPr>
        <w:spacing w:line="400" w:lineRule="exact"/>
        <w:ind w:firstLine="480" w:firstLineChars="200"/>
        <w:rPr>
          <w:color w:val="000000"/>
          <w:sz w:val="24"/>
        </w:rPr>
      </w:pPr>
      <w:r>
        <w:rPr>
          <w:rFonts w:hint="eastAsia"/>
          <w:color w:val="000000"/>
          <w:kern w:val="0"/>
          <w:sz w:val="24"/>
        </w:rPr>
        <w:t>以江山市行政区域内的浙农117、龙井4</w:t>
      </w:r>
      <w:r>
        <w:rPr>
          <w:color w:val="000000"/>
          <w:kern w:val="0"/>
          <w:sz w:val="24"/>
        </w:rPr>
        <w:t>3</w:t>
      </w:r>
      <w:r>
        <w:rPr>
          <w:rFonts w:hint="eastAsia"/>
          <w:color w:val="000000"/>
          <w:kern w:val="0"/>
          <w:sz w:val="24"/>
        </w:rPr>
        <w:t>、迎霜、本地群体种和金观音等品种的鲜叶为原料，经过萎凋、揉捻、发酵和干燥等工序，在江山市境内加工而成</w:t>
      </w:r>
      <w:r>
        <w:rPr>
          <w:rFonts w:hint="eastAsia"/>
          <w:color w:val="000000"/>
          <w:sz w:val="24"/>
        </w:rPr>
        <w:t>的条形红茶。</w:t>
      </w:r>
    </w:p>
    <w:p>
      <w:pPr>
        <w:pStyle w:val="2"/>
        <w:numPr>
          <w:ilvl w:val="0"/>
          <w:numId w:val="0"/>
        </w:numPr>
        <w:spacing w:before="312" w:after="312"/>
        <w:rPr>
          <w:sz w:val="24"/>
          <w:szCs w:val="24"/>
        </w:rPr>
      </w:pPr>
      <w:bookmarkStart w:id="66" w:name="_Toc152146959"/>
      <w:r>
        <w:rPr>
          <w:rFonts w:hint="eastAsia" w:ascii="黑体" w:hAnsi="黑体" w:cs="黑体"/>
          <w:sz w:val="24"/>
          <w:szCs w:val="24"/>
        </w:rPr>
        <w:t>4</w:t>
      </w:r>
      <w:r>
        <w:rPr>
          <w:rFonts w:hint="eastAsia"/>
          <w:sz w:val="24"/>
          <w:szCs w:val="24"/>
        </w:rPr>
        <w:t>鲜叶要求</w:t>
      </w:r>
      <w:bookmarkEnd w:id="66"/>
    </w:p>
    <w:p>
      <w:pPr>
        <w:widowControl/>
        <w:spacing w:line="400" w:lineRule="exact"/>
        <w:ind w:firstLine="480" w:firstLineChars="200"/>
        <w:jc w:val="left"/>
        <w:rPr>
          <w:color w:val="000000"/>
          <w:kern w:val="0"/>
          <w:sz w:val="24"/>
        </w:rPr>
      </w:pPr>
      <w:r>
        <w:rPr>
          <w:rFonts w:hint="eastAsia"/>
          <w:color w:val="000000"/>
          <w:kern w:val="0"/>
          <w:sz w:val="24"/>
        </w:rPr>
        <w:t>用于同批次加工的鲜叶，嫩度、匀度、净度、新鲜度应基本一致；不含病虫芽叶、鱼叶、鳞片等。鲜叶等级应符合表1的要求。</w:t>
      </w:r>
    </w:p>
    <w:p>
      <w:pPr>
        <w:pStyle w:val="28"/>
        <w:spacing w:before="156"/>
        <w:ind w:firstLine="0" w:firstLineChars="0"/>
        <w:rPr>
          <w:sz w:val="24"/>
          <w:szCs w:val="24"/>
        </w:rPr>
      </w:pPr>
      <w:r>
        <w:rPr>
          <w:rFonts w:hint="eastAsia"/>
          <w:sz w:val="24"/>
          <w:szCs w:val="24"/>
        </w:rPr>
        <w:t>表1 鲜叶等级要求</w:t>
      </w:r>
    </w:p>
    <w:tbl>
      <w:tblPr>
        <w:tblStyle w:val="12"/>
        <w:tblpPr w:leftFromText="180" w:rightFromText="180" w:vertAnchor="text" w:horzAnchor="page" w:tblpX="2081" w:tblpY="278"/>
        <w:tblOverlap w:val="never"/>
        <w:tblW w:w="8150" w:type="dxa"/>
        <w:tblInd w:w="0" w:type="dxa"/>
        <w:tblBorders>
          <w:top w:val="single" w:color="auto" w:sz="12" w:space="0"/>
          <w:left w:val="single" w:color="auto" w:sz="12" w:space="0"/>
          <w:bottom w:val="single" w:color="auto" w:sz="12" w:space="0"/>
          <w:right w:val="single" w:color="auto" w:sz="12" w:space="0"/>
          <w:insideH w:val="none" w:color="auto" w:sz="0" w:space="0"/>
          <w:insideV w:val="single" w:color="auto" w:sz="6" w:space="0"/>
        </w:tblBorders>
        <w:tblLayout w:type="fixed"/>
        <w:tblCellMar>
          <w:top w:w="0" w:type="dxa"/>
          <w:left w:w="108" w:type="dxa"/>
          <w:bottom w:w="0" w:type="dxa"/>
          <w:right w:w="108" w:type="dxa"/>
        </w:tblCellMar>
      </w:tblPr>
      <w:tblGrid>
        <w:gridCol w:w="850"/>
        <w:gridCol w:w="7300"/>
      </w:tblGrid>
      <w:tr>
        <w:tblPrEx>
          <w:tblBorders>
            <w:top w:val="single" w:color="auto" w:sz="12" w:space="0"/>
            <w:left w:val="single" w:color="auto" w:sz="12" w:space="0"/>
            <w:bottom w:val="single" w:color="auto" w:sz="12" w:space="0"/>
            <w:right w:val="single" w:color="auto" w:sz="12" w:space="0"/>
            <w:insideH w:val="none" w:color="auto" w:sz="0" w:space="0"/>
            <w:insideV w:val="single" w:color="auto" w:sz="6" w:space="0"/>
          </w:tblBorders>
          <w:tblCellMar>
            <w:top w:w="0" w:type="dxa"/>
            <w:left w:w="108" w:type="dxa"/>
            <w:bottom w:w="0" w:type="dxa"/>
            <w:right w:w="108" w:type="dxa"/>
          </w:tblCellMar>
        </w:tblPrEx>
        <w:tc>
          <w:tcPr>
            <w:tcW w:w="850" w:type="dxa"/>
            <w:tcBorders>
              <w:bottom w:val="single" w:color="auto" w:sz="12" w:space="0"/>
              <w:tl2br w:val="nil"/>
              <w:tr2bl w:val="nil"/>
            </w:tcBorders>
            <w:vAlign w:val="center"/>
          </w:tcPr>
          <w:p>
            <w:pPr>
              <w:pStyle w:val="26"/>
              <w:spacing w:line="400" w:lineRule="exact"/>
              <w:ind w:firstLine="0" w:firstLineChars="0"/>
              <w:jc w:val="center"/>
              <w:rPr>
                <w:rFonts w:ascii="Times New Roman"/>
                <w:sz w:val="24"/>
                <w:szCs w:val="24"/>
              </w:rPr>
            </w:pPr>
            <w:r>
              <w:rPr>
                <w:rFonts w:hint="eastAsia" w:ascii="Times New Roman"/>
                <w:sz w:val="24"/>
                <w:szCs w:val="24"/>
              </w:rPr>
              <w:t>等级</w:t>
            </w:r>
          </w:p>
        </w:tc>
        <w:tc>
          <w:tcPr>
            <w:tcW w:w="7300" w:type="dxa"/>
            <w:tcBorders>
              <w:bottom w:val="single" w:color="auto" w:sz="12" w:space="0"/>
              <w:tl2br w:val="nil"/>
              <w:tr2bl w:val="nil"/>
            </w:tcBorders>
            <w:vAlign w:val="center"/>
          </w:tcPr>
          <w:p>
            <w:pPr>
              <w:pStyle w:val="26"/>
              <w:spacing w:line="400" w:lineRule="exact"/>
              <w:ind w:firstLine="0" w:firstLineChars="0"/>
              <w:jc w:val="center"/>
              <w:rPr>
                <w:rFonts w:ascii="Times New Roman"/>
                <w:sz w:val="24"/>
                <w:szCs w:val="24"/>
              </w:rPr>
            </w:pPr>
            <w:r>
              <w:rPr>
                <w:rFonts w:hint="eastAsia" w:ascii="Times New Roman"/>
                <w:sz w:val="24"/>
                <w:szCs w:val="24"/>
              </w:rPr>
              <w:t>要求</w:t>
            </w:r>
          </w:p>
        </w:tc>
      </w:tr>
      <w:tr>
        <w:tblPrEx>
          <w:tblBorders>
            <w:top w:val="single" w:color="auto" w:sz="12" w:space="0"/>
            <w:left w:val="single" w:color="auto" w:sz="12" w:space="0"/>
            <w:bottom w:val="single" w:color="auto" w:sz="12" w:space="0"/>
            <w:right w:val="single" w:color="auto" w:sz="12" w:space="0"/>
            <w:insideH w:val="none" w:color="auto" w:sz="0" w:space="0"/>
            <w:insideV w:val="single" w:color="auto" w:sz="6" w:space="0"/>
          </w:tblBorders>
        </w:tblPrEx>
        <w:trPr>
          <w:trHeight w:val="339" w:hRule="atLeast"/>
        </w:trPr>
        <w:tc>
          <w:tcPr>
            <w:tcW w:w="850" w:type="dxa"/>
            <w:tcBorders>
              <w:top w:val="single" w:color="auto" w:sz="12" w:space="0"/>
              <w:bottom w:val="single" w:color="auto" w:sz="4" w:space="0"/>
            </w:tcBorders>
            <w:vAlign w:val="center"/>
          </w:tcPr>
          <w:p>
            <w:pPr>
              <w:pStyle w:val="26"/>
              <w:spacing w:line="400" w:lineRule="exact"/>
              <w:ind w:firstLine="0" w:firstLineChars="0"/>
              <w:jc w:val="center"/>
              <w:rPr>
                <w:rFonts w:ascii="Times New Roman"/>
                <w:sz w:val="24"/>
                <w:szCs w:val="24"/>
              </w:rPr>
            </w:pPr>
            <w:r>
              <w:rPr>
                <w:rFonts w:hint="eastAsia" w:ascii="Times New Roman"/>
                <w:sz w:val="24"/>
                <w:szCs w:val="24"/>
              </w:rPr>
              <w:t>一级</w:t>
            </w:r>
          </w:p>
        </w:tc>
        <w:tc>
          <w:tcPr>
            <w:tcW w:w="7300" w:type="dxa"/>
            <w:tcBorders>
              <w:top w:val="single" w:color="auto" w:sz="12" w:space="0"/>
              <w:bottom w:val="single" w:color="auto" w:sz="4" w:space="0"/>
            </w:tcBorders>
            <w:vAlign w:val="center"/>
          </w:tcPr>
          <w:p>
            <w:pPr>
              <w:pStyle w:val="26"/>
              <w:spacing w:line="400" w:lineRule="exact"/>
              <w:ind w:firstLine="0" w:firstLineChars="0"/>
              <w:jc w:val="center"/>
              <w:rPr>
                <w:rFonts w:ascii="Times New Roman"/>
                <w:sz w:val="24"/>
                <w:szCs w:val="24"/>
              </w:rPr>
            </w:pPr>
            <w:r>
              <w:rPr>
                <w:rFonts w:hint="eastAsia" w:ascii="Times New Roman"/>
                <w:sz w:val="24"/>
                <w:szCs w:val="24"/>
              </w:rPr>
              <w:t>一芽一叶占90%以上，芽叶肥壮。</w:t>
            </w:r>
          </w:p>
        </w:tc>
      </w:tr>
      <w:tr>
        <w:tblPrEx>
          <w:tblBorders>
            <w:top w:val="single" w:color="auto" w:sz="12" w:space="0"/>
            <w:left w:val="single" w:color="auto" w:sz="12" w:space="0"/>
            <w:bottom w:val="single" w:color="auto" w:sz="12" w:space="0"/>
            <w:right w:val="single" w:color="auto" w:sz="12" w:space="0"/>
            <w:insideH w:val="none" w:color="auto" w:sz="0" w:space="0"/>
            <w:insideV w:val="single" w:color="auto" w:sz="6" w:space="0"/>
          </w:tblBorders>
          <w:tblCellMar>
            <w:top w:w="0" w:type="dxa"/>
            <w:left w:w="108" w:type="dxa"/>
            <w:bottom w:w="0" w:type="dxa"/>
            <w:right w:w="108" w:type="dxa"/>
          </w:tblCellMar>
        </w:tblPrEx>
        <w:trPr>
          <w:trHeight w:val="339" w:hRule="atLeast"/>
        </w:trPr>
        <w:tc>
          <w:tcPr>
            <w:tcW w:w="850" w:type="dxa"/>
            <w:tcBorders>
              <w:top w:val="single" w:color="auto" w:sz="4" w:space="0"/>
              <w:bottom w:val="single" w:color="auto" w:sz="4" w:space="0"/>
            </w:tcBorders>
            <w:vAlign w:val="center"/>
          </w:tcPr>
          <w:p>
            <w:pPr>
              <w:pStyle w:val="26"/>
              <w:spacing w:line="400" w:lineRule="exact"/>
              <w:ind w:firstLine="0" w:firstLineChars="0"/>
              <w:jc w:val="center"/>
              <w:rPr>
                <w:rFonts w:ascii="Times New Roman"/>
                <w:sz w:val="24"/>
                <w:szCs w:val="24"/>
              </w:rPr>
            </w:pPr>
            <w:r>
              <w:rPr>
                <w:rFonts w:hint="eastAsia" w:ascii="Times New Roman"/>
                <w:sz w:val="24"/>
                <w:szCs w:val="24"/>
              </w:rPr>
              <w:t>二级</w:t>
            </w:r>
          </w:p>
        </w:tc>
        <w:tc>
          <w:tcPr>
            <w:tcW w:w="7300" w:type="dxa"/>
            <w:tcBorders>
              <w:top w:val="single" w:color="auto" w:sz="4" w:space="0"/>
              <w:bottom w:val="single" w:color="auto" w:sz="4" w:space="0"/>
            </w:tcBorders>
            <w:vAlign w:val="center"/>
          </w:tcPr>
          <w:p>
            <w:pPr>
              <w:pStyle w:val="26"/>
              <w:ind w:firstLine="0" w:firstLineChars="0"/>
              <w:jc w:val="center"/>
              <w:rPr>
                <w:rFonts w:ascii="Times New Roman"/>
                <w:sz w:val="24"/>
                <w:szCs w:val="24"/>
              </w:rPr>
            </w:pPr>
            <w:r>
              <w:rPr>
                <w:rFonts w:hint="eastAsia" w:ascii="Times New Roman"/>
                <w:sz w:val="24"/>
                <w:szCs w:val="24"/>
              </w:rPr>
              <w:t>一芽二叶初展占90%以上，芽叶肥壮。</w:t>
            </w:r>
          </w:p>
        </w:tc>
      </w:tr>
      <w:tr>
        <w:tblPrEx>
          <w:tblBorders>
            <w:top w:val="single" w:color="auto" w:sz="12" w:space="0"/>
            <w:left w:val="single" w:color="auto" w:sz="12" w:space="0"/>
            <w:bottom w:val="single" w:color="auto" w:sz="12" w:space="0"/>
            <w:right w:val="single" w:color="auto" w:sz="12" w:space="0"/>
            <w:insideH w:val="none" w:color="auto" w:sz="0" w:space="0"/>
            <w:insideV w:val="single" w:color="auto" w:sz="6" w:space="0"/>
          </w:tblBorders>
          <w:tblCellMar>
            <w:top w:w="0" w:type="dxa"/>
            <w:left w:w="108" w:type="dxa"/>
            <w:bottom w:w="0" w:type="dxa"/>
            <w:right w:w="108" w:type="dxa"/>
          </w:tblCellMar>
        </w:tblPrEx>
        <w:trPr>
          <w:trHeight w:val="339" w:hRule="atLeast"/>
        </w:trPr>
        <w:tc>
          <w:tcPr>
            <w:tcW w:w="850" w:type="dxa"/>
            <w:tcBorders>
              <w:top w:val="single" w:color="auto" w:sz="4" w:space="0"/>
              <w:tl2br w:val="nil"/>
              <w:tr2bl w:val="nil"/>
            </w:tcBorders>
            <w:vAlign w:val="center"/>
          </w:tcPr>
          <w:p>
            <w:pPr>
              <w:pStyle w:val="26"/>
              <w:spacing w:line="400" w:lineRule="exact"/>
              <w:ind w:firstLine="0" w:firstLineChars="0"/>
              <w:jc w:val="center"/>
              <w:rPr>
                <w:rFonts w:ascii="Times New Roman"/>
                <w:sz w:val="24"/>
                <w:szCs w:val="24"/>
              </w:rPr>
            </w:pPr>
            <w:r>
              <w:rPr>
                <w:rFonts w:hint="eastAsia" w:ascii="Times New Roman"/>
                <w:sz w:val="24"/>
                <w:szCs w:val="24"/>
              </w:rPr>
              <w:t>三级</w:t>
            </w:r>
          </w:p>
        </w:tc>
        <w:tc>
          <w:tcPr>
            <w:tcW w:w="7300" w:type="dxa"/>
            <w:tcBorders>
              <w:top w:val="single" w:color="auto" w:sz="4" w:space="0"/>
              <w:tl2br w:val="nil"/>
              <w:tr2bl w:val="nil"/>
            </w:tcBorders>
            <w:vAlign w:val="center"/>
          </w:tcPr>
          <w:p>
            <w:pPr>
              <w:pStyle w:val="26"/>
              <w:spacing w:line="160" w:lineRule="atLeast"/>
              <w:ind w:firstLine="0" w:firstLineChars="0"/>
              <w:jc w:val="center"/>
              <w:rPr>
                <w:rFonts w:ascii="Times New Roman"/>
                <w:sz w:val="24"/>
                <w:szCs w:val="24"/>
              </w:rPr>
            </w:pPr>
            <w:r>
              <w:rPr>
                <w:rFonts w:hint="eastAsia" w:ascii="Times New Roman"/>
                <w:sz w:val="24"/>
                <w:szCs w:val="24"/>
              </w:rPr>
              <w:t>一芽二叶占</w:t>
            </w:r>
            <w:r>
              <w:rPr>
                <w:rFonts w:ascii="Times New Roman"/>
                <w:sz w:val="24"/>
                <w:szCs w:val="24"/>
              </w:rPr>
              <w:t>90</w:t>
            </w:r>
            <w:r>
              <w:rPr>
                <w:rFonts w:hint="eastAsia" w:ascii="Times New Roman"/>
                <w:sz w:val="24"/>
                <w:szCs w:val="24"/>
              </w:rPr>
              <w:t>%以上，芽叶完整。</w:t>
            </w:r>
          </w:p>
        </w:tc>
      </w:tr>
    </w:tbl>
    <w:p>
      <w:pPr>
        <w:pStyle w:val="2"/>
        <w:numPr>
          <w:ilvl w:val="0"/>
          <w:numId w:val="0"/>
        </w:numPr>
        <w:spacing w:before="312" w:after="312"/>
        <w:rPr>
          <w:sz w:val="24"/>
          <w:szCs w:val="24"/>
        </w:rPr>
      </w:pPr>
      <w:bookmarkStart w:id="67" w:name="_Toc152146960"/>
      <w:r>
        <w:rPr>
          <w:rFonts w:hint="eastAsia" w:ascii="黑体" w:hAnsi="黑体" w:cs="黑体"/>
          <w:sz w:val="24"/>
          <w:szCs w:val="24"/>
        </w:rPr>
        <w:t>5</w:t>
      </w:r>
      <w:r>
        <w:rPr>
          <w:rFonts w:hint="eastAsia"/>
          <w:sz w:val="24"/>
          <w:szCs w:val="24"/>
        </w:rPr>
        <w:t>产品要求</w:t>
      </w:r>
      <w:bookmarkEnd w:id="67"/>
    </w:p>
    <w:p>
      <w:pPr>
        <w:spacing w:beforeLines="50" w:afterLines="50" w:line="400" w:lineRule="exact"/>
        <w:rPr>
          <w:rFonts w:ascii="黑体" w:hAnsi="黑体" w:eastAsia="黑体"/>
          <w:sz w:val="24"/>
        </w:rPr>
      </w:pPr>
      <w:r>
        <w:rPr>
          <w:rFonts w:hint="eastAsia" w:ascii="黑体" w:hAnsi="黑体" w:eastAsia="黑体"/>
          <w:sz w:val="24"/>
        </w:rPr>
        <w:t>5.1 产品等级</w:t>
      </w:r>
    </w:p>
    <w:p>
      <w:pPr>
        <w:pStyle w:val="4"/>
        <w:spacing w:before="156" w:after="156"/>
        <w:ind w:firstLine="524" w:firstLineChars="200"/>
        <w:rPr>
          <w:rFonts w:ascii="Times New Roman" w:hAnsi="Times New Roman" w:eastAsia="宋体"/>
          <w:bCs/>
          <w:spacing w:val="11"/>
          <w:sz w:val="24"/>
          <w:szCs w:val="24"/>
        </w:rPr>
      </w:pPr>
      <w:r>
        <w:rPr>
          <w:rFonts w:hint="eastAsia" w:ascii="Times New Roman" w:hAnsi="Times New Roman" w:eastAsia="宋体"/>
          <w:bCs/>
          <w:spacing w:val="11"/>
          <w:sz w:val="24"/>
          <w:szCs w:val="24"/>
        </w:rPr>
        <w:t>依据感官品质，产品等级分为：精品、特级和一级。</w:t>
      </w:r>
    </w:p>
    <w:p>
      <w:pPr>
        <w:spacing w:beforeLines="50" w:afterLines="50" w:line="400" w:lineRule="exact"/>
        <w:rPr>
          <w:rFonts w:ascii="黑体" w:hAnsi="黑体" w:eastAsia="黑体"/>
          <w:sz w:val="24"/>
        </w:rPr>
      </w:pPr>
      <w:r>
        <w:rPr>
          <w:rFonts w:hint="eastAsia" w:ascii="黑体" w:hAnsi="黑体" w:eastAsia="黑体"/>
          <w:sz w:val="24"/>
        </w:rPr>
        <w:t>5</w:t>
      </w:r>
      <w:r>
        <w:rPr>
          <w:rFonts w:ascii="黑体" w:hAnsi="黑体" w:eastAsia="黑体"/>
          <w:sz w:val="24"/>
        </w:rPr>
        <w:t xml:space="preserve">.2 </w:t>
      </w:r>
      <w:r>
        <w:rPr>
          <w:rFonts w:hint="eastAsia" w:ascii="黑体" w:hAnsi="黑体" w:eastAsia="黑体"/>
          <w:sz w:val="24"/>
        </w:rPr>
        <w:t>基本要求</w:t>
      </w:r>
    </w:p>
    <w:p>
      <w:pPr>
        <w:spacing w:line="400" w:lineRule="exact"/>
        <w:ind w:firstLine="480" w:firstLineChars="200"/>
        <w:rPr>
          <w:sz w:val="24"/>
        </w:rPr>
      </w:pPr>
      <w:r>
        <w:rPr>
          <w:rFonts w:hint="eastAsia"/>
          <w:sz w:val="24"/>
        </w:rPr>
        <w:t>品质正常，无异味，无异嗅，无劣变。不得含有非茶类夹杂物，不着色、无任何添加剂。</w:t>
      </w:r>
    </w:p>
    <w:p>
      <w:pPr>
        <w:spacing w:beforeLines="50" w:afterLines="50" w:line="400" w:lineRule="exact"/>
        <w:rPr>
          <w:rFonts w:ascii="黑体" w:hAnsi="黑体" w:eastAsia="黑体"/>
          <w:sz w:val="24"/>
        </w:rPr>
      </w:pPr>
    </w:p>
    <w:p>
      <w:pPr>
        <w:spacing w:beforeLines="50" w:afterLines="50" w:line="400" w:lineRule="exact"/>
        <w:rPr>
          <w:rFonts w:ascii="黑体" w:hAnsi="黑体" w:eastAsia="黑体"/>
          <w:sz w:val="24"/>
        </w:rPr>
      </w:pPr>
      <w:r>
        <w:rPr>
          <w:rFonts w:hint="eastAsia" w:ascii="黑体" w:hAnsi="黑体" w:eastAsia="黑体"/>
          <w:sz w:val="24"/>
        </w:rPr>
        <w:t>5.</w:t>
      </w:r>
      <w:r>
        <w:rPr>
          <w:rFonts w:ascii="黑体" w:hAnsi="黑体" w:eastAsia="黑体"/>
          <w:sz w:val="24"/>
        </w:rPr>
        <w:t>3感官品质</w:t>
      </w:r>
    </w:p>
    <w:p>
      <w:pPr>
        <w:spacing w:line="400" w:lineRule="exact"/>
        <w:ind w:firstLine="480" w:firstLineChars="200"/>
        <w:rPr>
          <w:color w:val="000000"/>
          <w:sz w:val="24"/>
        </w:rPr>
      </w:pPr>
      <w:r>
        <w:rPr>
          <w:rFonts w:hint="eastAsia"/>
          <w:color w:val="000000"/>
          <w:sz w:val="24"/>
        </w:rPr>
        <w:t>应符合表2的规定。</w:t>
      </w:r>
    </w:p>
    <w:p>
      <w:pPr>
        <w:pStyle w:val="28"/>
        <w:spacing w:before="156" w:afterLines="50"/>
        <w:ind w:firstLine="0" w:firstLineChars="0"/>
        <w:rPr>
          <w:color w:val="000000"/>
          <w:sz w:val="24"/>
          <w:szCs w:val="24"/>
        </w:rPr>
      </w:pPr>
      <w:r>
        <w:rPr>
          <w:rFonts w:hint="eastAsia"/>
          <w:color w:val="000000"/>
          <w:sz w:val="24"/>
          <w:szCs w:val="24"/>
        </w:rPr>
        <w:t>表2感官品质要求</w:t>
      </w:r>
    </w:p>
    <w:p>
      <w:pPr>
        <w:pStyle w:val="26"/>
        <w:ind w:firstLine="0" w:firstLineChars="0"/>
        <w:rPr>
          <w:sz w:val="24"/>
          <w:szCs w:val="24"/>
        </w:rPr>
      </w:pPr>
    </w:p>
    <w:tbl>
      <w:tblPr>
        <w:tblStyle w:val="12"/>
        <w:tblpPr w:leftFromText="180" w:rightFromText="180" w:vertAnchor="page" w:horzAnchor="margin" w:tblpY="2566"/>
        <w:tblW w:w="444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56"/>
        <w:gridCol w:w="1961"/>
        <w:gridCol w:w="1014"/>
        <w:gridCol w:w="1111"/>
        <w:gridCol w:w="1188"/>
        <w:gridCol w:w="154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75" w:hRule="atLeast"/>
        </w:trPr>
        <w:tc>
          <w:tcPr>
            <w:tcW w:w="499" w:type="pct"/>
            <w:vMerge w:val="restart"/>
            <w:tcBorders>
              <w:top w:val="single" w:color="auto" w:sz="12" w:space="0"/>
              <w:bottom w:val="single" w:color="auto" w:sz="6" w:space="0"/>
            </w:tcBorders>
            <w:vAlign w:val="center"/>
          </w:tcPr>
          <w:p>
            <w:pPr>
              <w:pStyle w:val="29"/>
              <w:rPr>
                <w:color w:val="000000"/>
                <w:sz w:val="24"/>
                <w:szCs w:val="24"/>
              </w:rPr>
            </w:pPr>
            <w:r>
              <w:rPr>
                <w:rFonts w:hint="eastAsia"/>
                <w:color w:val="000000"/>
                <w:sz w:val="24"/>
                <w:szCs w:val="24"/>
              </w:rPr>
              <w:t>等级</w:t>
            </w:r>
          </w:p>
        </w:tc>
        <w:tc>
          <w:tcPr>
            <w:tcW w:w="1294" w:type="pct"/>
            <w:vMerge w:val="restart"/>
            <w:tcBorders>
              <w:top w:val="single" w:color="auto" w:sz="12" w:space="0"/>
            </w:tcBorders>
            <w:vAlign w:val="center"/>
          </w:tcPr>
          <w:p>
            <w:pPr>
              <w:pStyle w:val="29"/>
              <w:rPr>
                <w:color w:val="000000"/>
                <w:sz w:val="24"/>
                <w:szCs w:val="24"/>
              </w:rPr>
            </w:pPr>
            <w:r>
              <w:rPr>
                <w:color w:val="000000"/>
                <w:sz w:val="24"/>
                <w:szCs w:val="24"/>
              </w:rPr>
              <w:t>外形</w:t>
            </w:r>
          </w:p>
        </w:tc>
        <w:tc>
          <w:tcPr>
            <w:tcW w:w="3207" w:type="pct"/>
            <w:gridSpan w:val="4"/>
            <w:tcBorders>
              <w:top w:val="single" w:color="auto" w:sz="12" w:space="0"/>
              <w:bottom w:val="single" w:color="auto" w:sz="6" w:space="0"/>
            </w:tcBorders>
            <w:vAlign w:val="center"/>
          </w:tcPr>
          <w:p>
            <w:pPr>
              <w:pStyle w:val="29"/>
              <w:rPr>
                <w:color w:val="000000"/>
                <w:sz w:val="24"/>
                <w:szCs w:val="24"/>
              </w:rPr>
            </w:pPr>
            <w:r>
              <w:rPr>
                <w:rFonts w:hint="eastAsia"/>
                <w:color w:val="000000"/>
                <w:sz w:val="24"/>
                <w:szCs w:val="24"/>
              </w:rPr>
              <w:t>内质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8" w:hRule="atLeast"/>
        </w:trPr>
        <w:tc>
          <w:tcPr>
            <w:tcW w:w="499" w:type="pct"/>
            <w:vMerge w:val="continue"/>
            <w:tcBorders>
              <w:top w:val="single" w:color="auto" w:sz="6" w:space="0"/>
              <w:bottom w:val="single" w:color="auto" w:sz="12" w:space="0"/>
            </w:tcBorders>
            <w:vAlign w:val="center"/>
          </w:tcPr>
          <w:p>
            <w:pPr>
              <w:pStyle w:val="29"/>
              <w:rPr>
                <w:color w:val="000000"/>
                <w:sz w:val="24"/>
                <w:szCs w:val="24"/>
              </w:rPr>
            </w:pPr>
          </w:p>
        </w:tc>
        <w:tc>
          <w:tcPr>
            <w:tcW w:w="1294" w:type="pct"/>
            <w:vMerge w:val="continue"/>
            <w:tcBorders>
              <w:bottom w:val="single" w:color="auto" w:sz="12" w:space="0"/>
            </w:tcBorders>
            <w:vAlign w:val="center"/>
          </w:tcPr>
          <w:p>
            <w:pPr>
              <w:pStyle w:val="29"/>
              <w:rPr>
                <w:color w:val="000000"/>
                <w:sz w:val="24"/>
                <w:szCs w:val="24"/>
              </w:rPr>
            </w:pPr>
          </w:p>
        </w:tc>
        <w:tc>
          <w:tcPr>
            <w:tcW w:w="669" w:type="pct"/>
            <w:tcBorders>
              <w:top w:val="single" w:color="auto" w:sz="6" w:space="0"/>
              <w:bottom w:val="single" w:color="auto" w:sz="12" w:space="0"/>
            </w:tcBorders>
            <w:vAlign w:val="center"/>
          </w:tcPr>
          <w:p>
            <w:pPr>
              <w:pStyle w:val="29"/>
              <w:rPr>
                <w:color w:val="000000"/>
                <w:sz w:val="24"/>
                <w:szCs w:val="24"/>
              </w:rPr>
            </w:pPr>
            <w:r>
              <w:rPr>
                <w:rFonts w:hint="eastAsia"/>
                <w:color w:val="000000"/>
                <w:sz w:val="24"/>
                <w:szCs w:val="24"/>
              </w:rPr>
              <w:t>香气</w:t>
            </w:r>
          </w:p>
        </w:tc>
        <w:tc>
          <w:tcPr>
            <w:tcW w:w="733" w:type="pct"/>
            <w:tcBorders>
              <w:top w:val="single" w:color="auto" w:sz="6" w:space="0"/>
              <w:bottom w:val="single" w:color="auto" w:sz="12" w:space="0"/>
            </w:tcBorders>
            <w:vAlign w:val="center"/>
          </w:tcPr>
          <w:p>
            <w:pPr>
              <w:pStyle w:val="29"/>
              <w:rPr>
                <w:color w:val="000000"/>
                <w:sz w:val="24"/>
                <w:szCs w:val="24"/>
              </w:rPr>
            </w:pPr>
            <w:r>
              <w:rPr>
                <w:rFonts w:hint="eastAsia"/>
                <w:color w:val="000000"/>
                <w:sz w:val="24"/>
                <w:szCs w:val="24"/>
              </w:rPr>
              <w:t>滋味</w:t>
            </w:r>
          </w:p>
        </w:tc>
        <w:tc>
          <w:tcPr>
            <w:tcW w:w="784" w:type="pct"/>
            <w:tcBorders>
              <w:top w:val="single" w:color="auto" w:sz="6" w:space="0"/>
              <w:bottom w:val="single" w:color="auto" w:sz="12" w:space="0"/>
            </w:tcBorders>
            <w:vAlign w:val="center"/>
          </w:tcPr>
          <w:p>
            <w:pPr>
              <w:pStyle w:val="29"/>
              <w:rPr>
                <w:color w:val="000000"/>
                <w:sz w:val="24"/>
                <w:szCs w:val="24"/>
              </w:rPr>
            </w:pPr>
            <w:r>
              <w:rPr>
                <w:rFonts w:hint="eastAsia"/>
                <w:color w:val="000000"/>
                <w:sz w:val="24"/>
                <w:szCs w:val="24"/>
              </w:rPr>
              <w:t>汤色</w:t>
            </w:r>
          </w:p>
        </w:tc>
        <w:tc>
          <w:tcPr>
            <w:tcW w:w="1021" w:type="pct"/>
            <w:tcBorders>
              <w:top w:val="single" w:color="auto" w:sz="6" w:space="0"/>
              <w:bottom w:val="single" w:color="auto" w:sz="12" w:space="0"/>
            </w:tcBorders>
            <w:vAlign w:val="center"/>
          </w:tcPr>
          <w:p>
            <w:pPr>
              <w:pStyle w:val="29"/>
              <w:rPr>
                <w:color w:val="000000"/>
                <w:sz w:val="24"/>
                <w:szCs w:val="24"/>
              </w:rPr>
            </w:pPr>
            <w:r>
              <w:rPr>
                <w:rFonts w:hint="eastAsia"/>
                <w:color w:val="000000"/>
                <w:sz w:val="24"/>
                <w:szCs w:val="24"/>
              </w:rPr>
              <w:t>叶底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55" w:hRule="atLeast"/>
        </w:trPr>
        <w:tc>
          <w:tcPr>
            <w:tcW w:w="499" w:type="pct"/>
            <w:vAlign w:val="center"/>
          </w:tcPr>
          <w:p>
            <w:pPr>
              <w:pStyle w:val="29"/>
              <w:rPr>
                <w:color w:val="000000"/>
                <w:sz w:val="24"/>
                <w:szCs w:val="24"/>
              </w:rPr>
            </w:pPr>
            <w:r>
              <w:rPr>
                <w:rFonts w:hint="eastAsia"/>
                <w:color w:val="000000"/>
                <w:sz w:val="24"/>
                <w:szCs w:val="24"/>
              </w:rPr>
              <w:t>精品</w:t>
            </w:r>
          </w:p>
        </w:tc>
        <w:tc>
          <w:tcPr>
            <w:tcW w:w="1294" w:type="pct"/>
            <w:vAlign w:val="center"/>
          </w:tcPr>
          <w:p>
            <w:pPr>
              <w:widowControl/>
              <w:jc w:val="center"/>
              <w:rPr>
                <w:color w:val="000000"/>
                <w:sz w:val="24"/>
              </w:rPr>
            </w:pPr>
            <w:r>
              <w:rPr>
                <w:rFonts w:hint="eastAsia"/>
                <w:color w:val="000000"/>
                <w:kern w:val="0"/>
                <w:sz w:val="24"/>
              </w:rPr>
              <w:t>条索紧秀，锋苗显露，乌润，有金毫，匀净</w:t>
            </w:r>
          </w:p>
        </w:tc>
        <w:tc>
          <w:tcPr>
            <w:tcW w:w="669" w:type="pct"/>
            <w:vAlign w:val="center"/>
          </w:tcPr>
          <w:p>
            <w:pPr>
              <w:widowControl/>
              <w:jc w:val="center"/>
              <w:rPr>
                <w:color w:val="000000"/>
                <w:kern w:val="0"/>
                <w:sz w:val="24"/>
              </w:rPr>
            </w:pPr>
            <w:r>
              <w:rPr>
                <w:rFonts w:hint="eastAsia"/>
                <w:color w:val="000000"/>
                <w:kern w:val="0"/>
                <w:sz w:val="24"/>
              </w:rPr>
              <w:t>花蜜香</w:t>
            </w:r>
          </w:p>
          <w:p>
            <w:pPr>
              <w:widowControl/>
              <w:jc w:val="center"/>
              <w:rPr>
                <w:color w:val="000000"/>
                <w:sz w:val="24"/>
              </w:rPr>
            </w:pPr>
            <w:r>
              <w:rPr>
                <w:rFonts w:hint="eastAsia"/>
                <w:color w:val="000000"/>
                <w:kern w:val="0"/>
                <w:sz w:val="24"/>
              </w:rPr>
              <w:t>馥郁</w:t>
            </w:r>
          </w:p>
        </w:tc>
        <w:tc>
          <w:tcPr>
            <w:tcW w:w="733" w:type="pct"/>
            <w:vAlign w:val="center"/>
          </w:tcPr>
          <w:p>
            <w:pPr>
              <w:pStyle w:val="29"/>
              <w:rPr>
                <w:color w:val="000000"/>
                <w:sz w:val="24"/>
                <w:szCs w:val="24"/>
              </w:rPr>
            </w:pPr>
            <w:r>
              <w:rPr>
                <w:rFonts w:hint="eastAsia"/>
                <w:color w:val="000000"/>
                <w:sz w:val="24"/>
                <w:szCs w:val="24"/>
              </w:rPr>
              <w:t>鲜醇甘爽</w:t>
            </w:r>
          </w:p>
        </w:tc>
        <w:tc>
          <w:tcPr>
            <w:tcW w:w="784" w:type="pct"/>
            <w:vAlign w:val="center"/>
          </w:tcPr>
          <w:p>
            <w:pPr>
              <w:pStyle w:val="29"/>
              <w:rPr>
                <w:color w:val="000000"/>
                <w:sz w:val="24"/>
                <w:szCs w:val="24"/>
              </w:rPr>
            </w:pPr>
            <w:r>
              <w:rPr>
                <w:rFonts w:hint="eastAsia"/>
                <w:color w:val="000000"/>
                <w:sz w:val="24"/>
                <w:szCs w:val="24"/>
              </w:rPr>
              <w:t>橙红明亮</w:t>
            </w:r>
          </w:p>
        </w:tc>
        <w:tc>
          <w:tcPr>
            <w:tcW w:w="1021" w:type="pct"/>
            <w:vAlign w:val="center"/>
          </w:tcPr>
          <w:p>
            <w:pPr>
              <w:pStyle w:val="29"/>
              <w:rPr>
                <w:color w:val="000000"/>
                <w:sz w:val="24"/>
                <w:szCs w:val="24"/>
              </w:rPr>
            </w:pPr>
            <w:r>
              <w:rPr>
                <w:rFonts w:hint="eastAsia"/>
                <w:color w:val="000000"/>
                <w:sz w:val="24"/>
                <w:szCs w:val="24"/>
              </w:rPr>
              <w:t>细嫩显芽</w:t>
            </w:r>
          </w:p>
          <w:p>
            <w:pPr>
              <w:pStyle w:val="29"/>
              <w:rPr>
                <w:color w:val="000000"/>
                <w:sz w:val="24"/>
                <w:szCs w:val="24"/>
              </w:rPr>
            </w:pPr>
            <w:r>
              <w:rPr>
                <w:rFonts w:hint="eastAsia"/>
                <w:color w:val="000000"/>
                <w:sz w:val="24"/>
                <w:szCs w:val="24"/>
              </w:rPr>
              <w:t>红匀明亮</w:t>
            </w:r>
          </w:p>
        </w:tc>
      </w:tr>
    </w:tbl>
    <w:p>
      <w:pPr>
        <w:pStyle w:val="26"/>
        <w:ind w:firstLine="480"/>
        <w:rPr>
          <w:sz w:val="24"/>
          <w:szCs w:val="24"/>
        </w:rPr>
      </w:pPr>
    </w:p>
    <w:p>
      <w:pPr>
        <w:pStyle w:val="26"/>
        <w:ind w:firstLine="480"/>
        <w:rPr>
          <w:sz w:val="24"/>
          <w:szCs w:val="24"/>
        </w:rPr>
      </w:pPr>
    </w:p>
    <w:p>
      <w:pPr>
        <w:pStyle w:val="26"/>
        <w:ind w:firstLine="0" w:firstLineChars="0"/>
        <w:rPr>
          <w:sz w:val="24"/>
          <w:szCs w:val="24"/>
        </w:rPr>
      </w:pPr>
    </w:p>
    <w:p>
      <w:pPr>
        <w:pStyle w:val="26"/>
        <w:ind w:firstLine="0" w:firstLineChars="0"/>
        <w:rPr>
          <w:sz w:val="24"/>
          <w:szCs w:val="24"/>
        </w:rPr>
      </w:pPr>
    </w:p>
    <w:p>
      <w:pPr>
        <w:pStyle w:val="26"/>
        <w:ind w:firstLine="0" w:firstLineChars="0"/>
        <w:rPr>
          <w:sz w:val="24"/>
          <w:szCs w:val="24"/>
        </w:rPr>
      </w:pPr>
    </w:p>
    <w:p>
      <w:pPr>
        <w:pStyle w:val="26"/>
        <w:ind w:firstLine="0" w:firstLineChars="0"/>
        <w:rPr>
          <w:sz w:val="24"/>
          <w:szCs w:val="24"/>
        </w:rPr>
      </w:pPr>
    </w:p>
    <w:p>
      <w:pPr>
        <w:pStyle w:val="26"/>
        <w:ind w:firstLine="0" w:firstLineChars="0"/>
        <w:rPr>
          <w:sz w:val="24"/>
          <w:szCs w:val="24"/>
        </w:rPr>
      </w:pPr>
    </w:p>
    <w:p/>
    <w:p/>
    <w:tbl>
      <w:tblPr>
        <w:tblStyle w:val="12"/>
        <w:tblpPr w:leftFromText="180" w:rightFromText="180" w:vertAnchor="text" w:horzAnchor="margin" w:tblpY="21"/>
        <w:tblW w:w="444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56"/>
        <w:gridCol w:w="1961"/>
        <w:gridCol w:w="1014"/>
        <w:gridCol w:w="1111"/>
        <w:gridCol w:w="1188"/>
        <w:gridCol w:w="154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20" w:hRule="atLeast"/>
        </w:trPr>
        <w:tc>
          <w:tcPr>
            <w:tcW w:w="499" w:type="pct"/>
            <w:vAlign w:val="center"/>
          </w:tcPr>
          <w:p>
            <w:pPr>
              <w:pStyle w:val="29"/>
              <w:rPr>
                <w:sz w:val="24"/>
                <w:szCs w:val="24"/>
              </w:rPr>
            </w:pPr>
            <w:r>
              <w:rPr>
                <w:rFonts w:hint="eastAsia"/>
                <w:sz w:val="24"/>
                <w:szCs w:val="24"/>
              </w:rPr>
              <w:t>特级</w:t>
            </w:r>
          </w:p>
        </w:tc>
        <w:tc>
          <w:tcPr>
            <w:tcW w:w="1294" w:type="pct"/>
            <w:vAlign w:val="center"/>
          </w:tcPr>
          <w:p>
            <w:pPr>
              <w:widowControl/>
              <w:jc w:val="center"/>
              <w:rPr>
                <w:color w:val="000000"/>
                <w:sz w:val="24"/>
              </w:rPr>
            </w:pPr>
            <w:r>
              <w:rPr>
                <w:rFonts w:hint="eastAsia"/>
                <w:color w:val="000000"/>
                <w:kern w:val="0"/>
                <w:sz w:val="24"/>
              </w:rPr>
              <w:t>条索紧结，有锋苗，乌较润，匀净</w:t>
            </w:r>
          </w:p>
        </w:tc>
        <w:tc>
          <w:tcPr>
            <w:tcW w:w="669" w:type="pct"/>
            <w:vAlign w:val="center"/>
          </w:tcPr>
          <w:p>
            <w:pPr>
              <w:widowControl/>
              <w:jc w:val="center"/>
              <w:rPr>
                <w:color w:val="000000"/>
                <w:sz w:val="24"/>
              </w:rPr>
            </w:pPr>
            <w:r>
              <w:rPr>
                <w:rFonts w:hint="eastAsia"/>
                <w:color w:val="000000"/>
                <w:kern w:val="0"/>
                <w:sz w:val="24"/>
              </w:rPr>
              <w:t>花蜜香显</w:t>
            </w:r>
          </w:p>
        </w:tc>
        <w:tc>
          <w:tcPr>
            <w:tcW w:w="733" w:type="pct"/>
            <w:vAlign w:val="center"/>
          </w:tcPr>
          <w:p>
            <w:pPr>
              <w:pStyle w:val="29"/>
              <w:rPr>
                <w:color w:val="000000"/>
                <w:sz w:val="24"/>
                <w:szCs w:val="24"/>
              </w:rPr>
            </w:pPr>
            <w:r>
              <w:rPr>
                <w:rFonts w:hint="eastAsia"/>
                <w:color w:val="000000"/>
                <w:sz w:val="24"/>
                <w:szCs w:val="24"/>
              </w:rPr>
              <w:t>甜醇较爽</w:t>
            </w:r>
          </w:p>
        </w:tc>
        <w:tc>
          <w:tcPr>
            <w:tcW w:w="784" w:type="pct"/>
            <w:vAlign w:val="center"/>
          </w:tcPr>
          <w:p>
            <w:pPr>
              <w:pStyle w:val="29"/>
              <w:rPr>
                <w:color w:val="000000"/>
                <w:sz w:val="24"/>
                <w:szCs w:val="24"/>
              </w:rPr>
            </w:pPr>
            <w:r>
              <w:rPr>
                <w:rFonts w:hint="eastAsia"/>
                <w:color w:val="000000"/>
                <w:sz w:val="24"/>
                <w:szCs w:val="24"/>
              </w:rPr>
              <w:t>橙红较明亮</w:t>
            </w:r>
          </w:p>
        </w:tc>
        <w:tc>
          <w:tcPr>
            <w:tcW w:w="1021" w:type="pct"/>
            <w:vAlign w:val="center"/>
          </w:tcPr>
          <w:p>
            <w:pPr>
              <w:pStyle w:val="29"/>
              <w:rPr>
                <w:color w:val="000000"/>
                <w:sz w:val="24"/>
                <w:szCs w:val="24"/>
              </w:rPr>
            </w:pPr>
            <w:r>
              <w:rPr>
                <w:rFonts w:hint="eastAsia"/>
                <w:color w:val="000000"/>
                <w:sz w:val="24"/>
                <w:szCs w:val="24"/>
              </w:rPr>
              <w:t>细嫩</w:t>
            </w:r>
          </w:p>
          <w:p>
            <w:pPr>
              <w:pStyle w:val="29"/>
              <w:rPr>
                <w:color w:val="000000"/>
                <w:sz w:val="24"/>
                <w:szCs w:val="24"/>
              </w:rPr>
            </w:pPr>
            <w:r>
              <w:rPr>
                <w:rFonts w:hint="eastAsia"/>
                <w:color w:val="000000"/>
                <w:sz w:val="24"/>
                <w:szCs w:val="24"/>
              </w:rPr>
              <w:t>红匀明亮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20" w:hRule="atLeast"/>
        </w:trPr>
        <w:tc>
          <w:tcPr>
            <w:tcW w:w="499" w:type="pct"/>
            <w:vAlign w:val="center"/>
          </w:tcPr>
          <w:p>
            <w:pPr>
              <w:pStyle w:val="29"/>
              <w:rPr>
                <w:sz w:val="24"/>
                <w:szCs w:val="24"/>
              </w:rPr>
            </w:pPr>
            <w:r>
              <w:rPr>
                <w:rFonts w:hint="eastAsia"/>
                <w:sz w:val="24"/>
                <w:szCs w:val="24"/>
              </w:rPr>
              <w:t>一级</w:t>
            </w:r>
          </w:p>
        </w:tc>
        <w:tc>
          <w:tcPr>
            <w:tcW w:w="1294" w:type="pct"/>
            <w:vAlign w:val="center"/>
          </w:tcPr>
          <w:p>
            <w:pPr>
              <w:widowControl/>
              <w:jc w:val="center"/>
              <w:rPr>
                <w:color w:val="000000"/>
                <w:kern w:val="0"/>
                <w:sz w:val="24"/>
              </w:rPr>
            </w:pPr>
            <w:r>
              <w:rPr>
                <w:rFonts w:hint="eastAsia"/>
                <w:color w:val="000000"/>
                <w:kern w:val="0"/>
                <w:sz w:val="24"/>
              </w:rPr>
              <w:t>条索较紧结，乌尚润，较匀净</w:t>
            </w:r>
          </w:p>
        </w:tc>
        <w:tc>
          <w:tcPr>
            <w:tcW w:w="669" w:type="pct"/>
            <w:vAlign w:val="center"/>
          </w:tcPr>
          <w:p>
            <w:pPr>
              <w:widowControl/>
              <w:jc w:val="center"/>
              <w:rPr>
                <w:color w:val="000000"/>
                <w:kern w:val="0"/>
                <w:sz w:val="24"/>
              </w:rPr>
            </w:pPr>
            <w:r>
              <w:rPr>
                <w:rFonts w:hint="eastAsia"/>
                <w:color w:val="000000"/>
                <w:kern w:val="0"/>
                <w:sz w:val="24"/>
              </w:rPr>
              <w:t>有花蜜香</w:t>
            </w:r>
          </w:p>
        </w:tc>
        <w:tc>
          <w:tcPr>
            <w:tcW w:w="733" w:type="pct"/>
            <w:vAlign w:val="center"/>
          </w:tcPr>
          <w:p>
            <w:pPr>
              <w:pStyle w:val="29"/>
              <w:rPr>
                <w:color w:val="000000"/>
                <w:sz w:val="24"/>
                <w:szCs w:val="24"/>
              </w:rPr>
            </w:pPr>
            <w:r>
              <w:rPr>
                <w:rFonts w:hint="eastAsia"/>
                <w:color w:val="000000"/>
                <w:sz w:val="24"/>
                <w:szCs w:val="24"/>
              </w:rPr>
              <w:t>较甜醇</w:t>
            </w:r>
          </w:p>
        </w:tc>
        <w:tc>
          <w:tcPr>
            <w:tcW w:w="784" w:type="pct"/>
            <w:vAlign w:val="center"/>
          </w:tcPr>
          <w:p>
            <w:pPr>
              <w:pStyle w:val="29"/>
              <w:rPr>
                <w:color w:val="000000"/>
                <w:sz w:val="24"/>
                <w:szCs w:val="24"/>
              </w:rPr>
            </w:pPr>
            <w:r>
              <w:rPr>
                <w:rFonts w:hint="eastAsia"/>
                <w:color w:val="000000"/>
                <w:sz w:val="24"/>
                <w:szCs w:val="24"/>
              </w:rPr>
              <w:t>橙红尚明亮</w:t>
            </w:r>
          </w:p>
        </w:tc>
        <w:tc>
          <w:tcPr>
            <w:tcW w:w="1021" w:type="pct"/>
            <w:vAlign w:val="center"/>
          </w:tcPr>
          <w:p>
            <w:pPr>
              <w:pStyle w:val="29"/>
              <w:rPr>
                <w:color w:val="000000"/>
                <w:sz w:val="24"/>
                <w:szCs w:val="24"/>
              </w:rPr>
            </w:pPr>
            <w:r>
              <w:rPr>
                <w:rFonts w:hint="eastAsia"/>
                <w:color w:val="000000"/>
                <w:sz w:val="24"/>
                <w:szCs w:val="24"/>
              </w:rPr>
              <w:t>较嫩</w:t>
            </w:r>
          </w:p>
          <w:p>
            <w:pPr>
              <w:pStyle w:val="29"/>
              <w:rPr>
                <w:color w:val="000000"/>
                <w:sz w:val="24"/>
                <w:szCs w:val="24"/>
              </w:rPr>
            </w:pPr>
            <w:r>
              <w:rPr>
                <w:rFonts w:hint="eastAsia"/>
                <w:color w:val="000000"/>
                <w:sz w:val="24"/>
                <w:szCs w:val="24"/>
              </w:rPr>
              <w:t>较红亮</w:t>
            </w:r>
          </w:p>
        </w:tc>
      </w:tr>
    </w:tbl>
    <w:p/>
    <w:p/>
    <w:p>
      <w:pPr>
        <w:sectPr>
          <w:footerReference r:id="rId32" w:type="default"/>
          <w:footerReference r:id="rId33" w:type="even"/>
          <w:pgSz w:w="11906" w:h="16838"/>
          <w:pgMar w:top="1440" w:right="1800" w:bottom="1440" w:left="1800" w:header="1417" w:footer="1134" w:gutter="0"/>
          <w:pgNumType w:start="1"/>
          <w:cols w:space="425" w:num="1"/>
          <w:docGrid w:type="lines" w:linePitch="312" w:charSpace="0"/>
        </w:sectPr>
      </w:pPr>
    </w:p>
    <w:bookmarkEnd w:id="65"/>
    <w:p>
      <w:pPr>
        <w:spacing w:beforeLines="50" w:afterLines="50" w:line="400" w:lineRule="exact"/>
        <w:rPr>
          <w:rFonts w:ascii="黑体" w:hAnsi="黑体" w:eastAsia="黑体"/>
          <w:sz w:val="24"/>
        </w:rPr>
      </w:pPr>
      <w:r>
        <w:rPr>
          <w:rFonts w:hint="eastAsia" w:ascii="黑体" w:hAnsi="黑体" w:eastAsia="黑体"/>
          <w:sz w:val="24"/>
        </w:rPr>
        <w:t>5.</w:t>
      </w:r>
      <w:r>
        <w:rPr>
          <w:rFonts w:ascii="黑体" w:hAnsi="黑体" w:eastAsia="黑体"/>
          <w:sz w:val="24"/>
        </w:rPr>
        <w:t>4理化指标</w:t>
      </w:r>
    </w:p>
    <w:p>
      <w:pPr>
        <w:spacing w:line="400" w:lineRule="exact"/>
        <w:ind w:firstLine="480" w:firstLineChars="200"/>
        <w:rPr>
          <w:color w:val="000000"/>
          <w:sz w:val="24"/>
        </w:rPr>
      </w:pPr>
      <w:r>
        <w:rPr>
          <w:rFonts w:hint="eastAsia"/>
          <w:color w:val="000000"/>
          <w:sz w:val="24"/>
        </w:rPr>
        <w:t>应符合表3规定。</w:t>
      </w:r>
    </w:p>
    <w:p>
      <w:pPr>
        <w:pStyle w:val="28"/>
        <w:spacing w:before="156" w:afterLines="50"/>
        <w:ind w:firstLine="0" w:firstLineChars="0"/>
        <w:rPr>
          <w:color w:val="000000"/>
          <w:sz w:val="24"/>
          <w:szCs w:val="24"/>
        </w:rPr>
      </w:pPr>
      <w:r>
        <w:rPr>
          <w:rFonts w:hint="eastAsia"/>
          <w:color w:val="000000"/>
          <w:sz w:val="24"/>
          <w:szCs w:val="24"/>
        </w:rPr>
        <w:t>表3理化指标要求</w:t>
      </w:r>
    </w:p>
    <w:tbl>
      <w:tblPr>
        <w:tblStyle w:val="12"/>
        <w:tblW w:w="4446" w:type="pct"/>
        <w:tblInd w:w="38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972"/>
        <w:gridCol w:w="360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2621" w:type="pct"/>
            <w:tcBorders>
              <w:top w:val="single" w:color="auto" w:sz="12" w:space="0"/>
              <w:left w:val="single" w:color="auto" w:sz="12" w:space="0"/>
              <w:bottom w:val="single" w:color="auto" w:sz="12" w:space="0"/>
            </w:tcBorders>
            <w:vAlign w:val="center"/>
          </w:tcPr>
          <w:p>
            <w:pPr>
              <w:pStyle w:val="29"/>
              <w:spacing w:line="400" w:lineRule="exact"/>
              <w:rPr>
                <w:color w:val="000000"/>
                <w:sz w:val="24"/>
                <w:szCs w:val="24"/>
              </w:rPr>
            </w:pPr>
            <w:r>
              <w:rPr>
                <w:rFonts w:hint="eastAsia"/>
                <w:color w:val="000000"/>
                <w:sz w:val="24"/>
                <w:szCs w:val="24"/>
              </w:rPr>
              <w:t>项目</w:t>
            </w:r>
          </w:p>
        </w:tc>
        <w:tc>
          <w:tcPr>
            <w:tcW w:w="2379" w:type="pct"/>
            <w:tcBorders>
              <w:top w:val="single" w:color="auto" w:sz="12" w:space="0"/>
              <w:bottom w:val="single" w:color="auto" w:sz="12" w:space="0"/>
              <w:right w:val="single" w:color="auto" w:sz="12" w:space="0"/>
            </w:tcBorders>
            <w:vAlign w:val="center"/>
          </w:tcPr>
          <w:p>
            <w:pPr>
              <w:pStyle w:val="29"/>
              <w:spacing w:line="400" w:lineRule="exact"/>
              <w:rPr>
                <w:color w:val="000000"/>
                <w:sz w:val="24"/>
                <w:szCs w:val="24"/>
              </w:rPr>
            </w:pPr>
            <w:r>
              <w:rPr>
                <w:color w:val="000000"/>
                <w:sz w:val="24"/>
                <w:szCs w:val="24"/>
              </w:rPr>
              <w:t>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2621" w:type="pct"/>
            <w:tcBorders>
              <w:top w:val="single" w:color="auto" w:sz="12" w:space="0"/>
              <w:left w:val="single" w:color="auto" w:sz="12" w:space="0"/>
            </w:tcBorders>
          </w:tcPr>
          <w:p>
            <w:pPr>
              <w:pStyle w:val="29"/>
              <w:spacing w:line="400" w:lineRule="exact"/>
              <w:jc w:val="both"/>
              <w:rPr>
                <w:color w:val="000000"/>
                <w:sz w:val="24"/>
                <w:szCs w:val="24"/>
              </w:rPr>
            </w:pPr>
            <w:r>
              <w:rPr>
                <w:rFonts w:hint="eastAsia"/>
                <w:color w:val="000000"/>
                <w:sz w:val="24"/>
                <w:szCs w:val="24"/>
              </w:rPr>
              <w:t>水分/%（质量分数）           ≤</w:t>
            </w:r>
          </w:p>
        </w:tc>
        <w:tc>
          <w:tcPr>
            <w:tcW w:w="2379" w:type="pct"/>
            <w:tcBorders>
              <w:top w:val="single" w:color="auto" w:sz="12" w:space="0"/>
              <w:right w:val="single" w:color="auto" w:sz="12" w:space="0"/>
            </w:tcBorders>
          </w:tcPr>
          <w:p>
            <w:pPr>
              <w:pStyle w:val="29"/>
              <w:spacing w:line="400" w:lineRule="exact"/>
              <w:rPr>
                <w:color w:val="000000"/>
                <w:sz w:val="24"/>
                <w:szCs w:val="24"/>
              </w:rPr>
            </w:pPr>
            <w:r>
              <w:rPr>
                <w:rFonts w:hint="eastAsia"/>
                <w:color w:val="000000"/>
                <w:sz w:val="24"/>
                <w:szCs w:val="24"/>
              </w:rPr>
              <w:t>6.5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2621" w:type="pct"/>
            <w:tcBorders>
              <w:left w:val="single" w:color="auto" w:sz="12" w:space="0"/>
            </w:tcBorders>
          </w:tcPr>
          <w:p>
            <w:pPr>
              <w:pStyle w:val="29"/>
              <w:spacing w:line="400" w:lineRule="exact"/>
              <w:jc w:val="both"/>
              <w:rPr>
                <w:color w:val="000000"/>
                <w:sz w:val="24"/>
                <w:szCs w:val="24"/>
              </w:rPr>
            </w:pPr>
            <w:r>
              <w:rPr>
                <w:rFonts w:hint="eastAsia"/>
                <w:color w:val="000000"/>
                <w:sz w:val="24"/>
                <w:szCs w:val="24"/>
              </w:rPr>
              <w:t>总灰分/%（质量分数）         ≤</w:t>
            </w:r>
          </w:p>
        </w:tc>
        <w:tc>
          <w:tcPr>
            <w:tcW w:w="2379" w:type="pct"/>
            <w:tcBorders>
              <w:right w:val="single" w:color="auto" w:sz="12" w:space="0"/>
            </w:tcBorders>
          </w:tcPr>
          <w:p>
            <w:pPr>
              <w:pStyle w:val="29"/>
              <w:spacing w:line="400" w:lineRule="exact"/>
              <w:rPr>
                <w:color w:val="000000"/>
                <w:sz w:val="24"/>
                <w:szCs w:val="24"/>
              </w:rPr>
            </w:pPr>
            <w:r>
              <w:rPr>
                <w:rFonts w:hint="eastAsia"/>
                <w:color w:val="000000"/>
                <w:sz w:val="24"/>
                <w:szCs w:val="24"/>
              </w:rPr>
              <w:t>6.5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2621" w:type="pct"/>
            <w:tcBorders>
              <w:left w:val="single" w:color="auto" w:sz="12" w:space="0"/>
            </w:tcBorders>
          </w:tcPr>
          <w:p>
            <w:pPr>
              <w:pStyle w:val="29"/>
              <w:spacing w:line="400" w:lineRule="exact"/>
              <w:jc w:val="both"/>
              <w:rPr>
                <w:color w:val="000000"/>
                <w:sz w:val="24"/>
                <w:szCs w:val="24"/>
              </w:rPr>
            </w:pPr>
            <w:r>
              <w:rPr>
                <w:rFonts w:hint="eastAsia"/>
                <w:color w:val="000000"/>
                <w:sz w:val="24"/>
                <w:szCs w:val="24"/>
              </w:rPr>
              <w:t>水浸出物/%（质量分数）       ≥</w:t>
            </w:r>
          </w:p>
        </w:tc>
        <w:tc>
          <w:tcPr>
            <w:tcW w:w="2379" w:type="pct"/>
            <w:tcBorders>
              <w:right w:val="single" w:color="auto" w:sz="12" w:space="0"/>
            </w:tcBorders>
          </w:tcPr>
          <w:p>
            <w:pPr>
              <w:pStyle w:val="29"/>
              <w:spacing w:line="400" w:lineRule="exact"/>
              <w:rPr>
                <w:color w:val="000000"/>
                <w:sz w:val="24"/>
                <w:szCs w:val="24"/>
              </w:rPr>
            </w:pPr>
            <w:r>
              <w:rPr>
                <w:rFonts w:hint="eastAsia"/>
                <w:color w:val="000000"/>
                <w:sz w:val="24"/>
                <w:szCs w:val="24"/>
              </w:rPr>
              <w:t>36.0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2621" w:type="pct"/>
            <w:tcBorders>
              <w:left w:val="single" w:color="auto" w:sz="12" w:space="0"/>
              <w:bottom w:val="single" w:color="auto" w:sz="12" w:space="0"/>
            </w:tcBorders>
          </w:tcPr>
          <w:p>
            <w:pPr>
              <w:pStyle w:val="29"/>
              <w:spacing w:line="400" w:lineRule="exact"/>
              <w:jc w:val="left"/>
              <w:rPr>
                <w:color w:val="000000"/>
                <w:sz w:val="24"/>
                <w:szCs w:val="24"/>
              </w:rPr>
            </w:pPr>
            <w:r>
              <w:rPr>
                <w:rFonts w:hint="eastAsia"/>
                <w:color w:val="000000"/>
                <w:sz w:val="24"/>
                <w:szCs w:val="24"/>
              </w:rPr>
              <w:t>碎茶/%（质量分数）           ≤</w:t>
            </w:r>
          </w:p>
        </w:tc>
        <w:tc>
          <w:tcPr>
            <w:tcW w:w="2379" w:type="pct"/>
            <w:tcBorders>
              <w:bottom w:val="single" w:color="auto" w:sz="12" w:space="0"/>
              <w:right w:val="single" w:color="auto" w:sz="12" w:space="0"/>
            </w:tcBorders>
          </w:tcPr>
          <w:p>
            <w:pPr>
              <w:pStyle w:val="29"/>
              <w:spacing w:line="400" w:lineRule="exact"/>
              <w:rPr>
                <w:color w:val="000000"/>
                <w:sz w:val="24"/>
                <w:szCs w:val="24"/>
              </w:rPr>
            </w:pPr>
            <w:r>
              <w:rPr>
                <w:rFonts w:hint="eastAsia"/>
                <w:color w:val="000000"/>
                <w:sz w:val="24"/>
                <w:szCs w:val="24"/>
              </w:rPr>
              <w:t>1.0</w:t>
            </w:r>
          </w:p>
        </w:tc>
      </w:tr>
    </w:tbl>
    <w:p>
      <w:pPr>
        <w:pStyle w:val="26"/>
        <w:ind w:firstLine="480"/>
        <w:rPr>
          <w:sz w:val="24"/>
          <w:szCs w:val="24"/>
        </w:rPr>
      </w:pPr>
    </w:p>
    <w:p>
      <w:pPr>
        <w:pStyle w:val="26"/>
        <w:ind w:firstLine="480"/>
        <w:rPr>
          <w:sz w:val="24"/>
          <w:szCs w:val="24"/>
        </w:rPr>
      </w:pPr>
    </w:p>
    <w:p>
      <w:pPr>
        <w:spacing w:beforeLines="50" w:afterLines="50" w:line="400" w:lineRule="exact"/>
        <w:rPr>
          <w:rFonts w:ascii="黑体" w:hAnsi="黑体" w:eastAsia="黑体"/>
          <w:sz w:val="24"/>
        </w:rPr>
      </w:pPr>
      <w:r>
        <w:rPr>
          <w:rFonts w:hint="eastAsia" w:ascii="黑体" w:hAnsi="黑体" w:eastAsia="黑体"/>
          <w:sz w:val="24"/>
        </w:rPr>
        <w:t>5.</w:t>
      </w:r>
      <w:r>
        <w:rPr>
          <w:rFonts w:ascii="黑体" w:hAnsi="黑体" w:eastAsia="黑体"/>
          <w:sz w:val="24"/>
        </w:rPr>
        <w:t xml:space="preserve">5 </w:t>
      </w:r>
      <w:r>
        <w:rPr>
          <w:rFonts w:hint="eastAsia" w:ascii="黑体" w:hAnsi="黑体" w:eastAsia="黑体"/>
          <w:sz w:val="24"/>
        </w:rPr>
        <w:t>安全指标</w:t>
      </w:r>
    </w:p>
    <w:p>
      <w:pPr>
        <w:pStyle w:val="4"/>
        <w:spacing w:before="156" w:after="156"/>
        <w:rPr>
          <w:rFonts w:ascii="Times New Roman" w:hAnsi="Times New Roman"/>
          <w:sz w:val="24"/>
          <w:szCs w:val="24"/>
        </w:rPr>
      </w:pPr>
      <w:r>
        <w:rPr>
          <w:rFonts w:hint="eastAsia" w:cs="宋体"/>
          <w:color w:val="000000"/>
          <w:sz w:val="24"/>
          <w:szCs w:val="24"/>
        </w:rPr>
        <w:t>5.</w:t>
      </w:r>
      <w:r>
        <w:rPr>
          <w:rFonts w:cs="宋体"/>
          <w:color w:val="000000"/>
          <w:sz w:val="24"/>
          <w:szCs w:val="24"/>
        </w:rPr>
        <w:t>5</w:t>
      </w:r>
      <w:r>
        <w:rPr>
          <w:rFonts w:hint="eastAsia" w:cs="宋体"/>
          <w:color w:val="000000"/>
          <w:sz w:val="24"/>
          <w:szCs w:val="24"/>
        </w:rPr>
        <w:t>.1</w:t>
      </w:r>
      <w:r>
        <w:rPr>
          <w:rFonts w:hint="eastAsia" w:ascii="Times New Roman" w:hAnsi="Times New Roman" w:eastAsia="宋体" w:cs="宋体"/>
          <w:sz w:val="24"/>
          <w:szCs w:val="24"/>
        </w:rPr>
        <w:t xml:space="preserve"> 污染物限量应符合GB 2762的规定。</w:t>
      </w:r>
    </w:p>
    <w:p>
      <w:pPr>
        <w:pStyle w:val="4"/>
        <w:spacing w:before="156" w:after="156"/>
        <w:rPr>
          <w:rFonts w:ascii="宋体" w:hAnsi="宋体" w:eastAsia="宋体" w:cs="宋体"/>
          <w:color w:val="000000"/>
          <w:sz w:val="24"/>
          <w:szCs w:val="24"/>
        </w:rPr>
      </w:pPr>
      <w:r>
        <w:rPr>
          <w:rFonts w:hint="eastAsia" w:cs="宋体"/>
          <w:color w:val="000000"/>
          <w:sz w:val="24"/>
          <w:szCs w:val="24"/>
        </w:rPr>
        <w:t>5.</w:t>
      </w:r>
      <w:r>
        <w:rPr>
          <w:rFonts w:cs="宋体"/>
          <w:color w:val="000000"/>
          <w:sz w:val="24"/>
          <w:szCs w:val="24"/>
        </w:rPr>
        <w:t>5</w:t>
      </w:r>
      <w:r>
        <w:rPr>
          <w:rFonts w:hint="eastAsia" w:cs="宋体"/>
          <w:color w:val="000000"/>
          <w:sz w:val="24"/>
          <w:szCs w:val="24"/>
        </w:rPr>
        <w:t xml:space="preserve">.2 </w:t>
      </w:r>
      <w:r>
        <w:rPr>
          <w:rFonts w:hint="eastAsia" w:ascii="宋体" w:hAnsi="宋体" w:eastAsia="宋体" w:cs="宋体"/>
          <w:color w:val="000000"/>
          <w:sz w:val="24"/>
          <w:szCs w:val="24"/>
        </w:rPr>
        <w:t>农药残留限量应符合</w:t>
      </w:r>
      <w:r>
        <w:rPr>
          <w:rFonts w:ascii="Times New Roman" w:hAnsi="Times New Roman" w:eastAsia="宋体" w:cs="Times New Roman"/>
          <w:color w:val="000000"/>
          <w:sz w:val="24"/>
          <w:szCs w:val="24"/>
        </w:rPr>
        <w:t>GB 2763</w:t>
      </w:r>
      <w:r>
        <w:rPr>
          <w:rFonts w:hint="eastAsia" w:ascii="宋体" w:hAnsi="宋体" w:eastAsia="宋体" w:cs="宋体"/>
          <w:color w:val="000000"/>
          <w:sz w:val="24"/>
          <w:szCs w:val="24"/>
        </w:rPr>
        <w:t>和</w:t>
      </w:r>
      <w:r>
        <w:rPr>
          <w:rFonts w:ascii="Times New Roman" w:hAnsi="Times New Roman" w:eastAsia="宋体" w:cs="Times New Roman"/>
          <w:color w:val="000000"/>
          <w:sz w:val="24"/>
          <w:szCs w:val="24"/>
        </w:rPr>
        <w:t>GB 2763.1</w:t>
      </w:r>
      <w:r>
        <w:rPr>
          <w:rFonts w:hint="eastAsia" w:ascii="宋体" w:hAnsi="宋体" w:eastAsia="宋体" w:cs="宋体"/>
          <w:color w:val="000000"/>
          <w:sz w:val="24"/>
          <w:szCs w:val="24"/>
        </w:rPr>
        <w:t>的规定。</w:t>
      </w:r>
    </w:p>
    <w:p/>
    <w:p>
      <w:pPr>
        <w:spacing w:beforeLines="50" w:afterLines="50" w:line="400" w:lineRule="exact"/>
        <w:rPr>
          <w:rFonts w:ascii="黑体" w:hAnsi="黑体" w:eastAsia="黑体"/>
          <w:sz w:val="24"/>
        </w:rPr>
      </w:pPr>
      <w:r>
        <w:rPr>
          <w:rFonts w:hint="eastAsia" w:ascii="黑体" w:hAnsi="黑体" w:eastAsia="黑体"/>
          <w:sz w:val="24"/>
        </w:rPr>
        <w:t>5.</w:t>
      </w:r>
      <w:r>
        <w:rPr>
          <w:rFonts w:ascii="黑体" w:hAnsi="黑体" w:eastAsia="黑体"/>
          <w:sz w:val="24"/>
        </w:rPr>
        <w:t>6</w:t>
      </w:r>
      <w:r>
        <w:rPr>
          <w:rFonts w:hint="eastAsia" w:ascii="黑体" w:hAnsi="黑体" w:eastAsia="黑体"/>
          <w:sz w:val="24"/>
        </w:rPr>
        <w:t xml:space="preserve"> 净含量</w:t>
      </w:r>
    </w:p>
    <w:p>
      <w:pPr>
        <w:spacing w:line="400" w:lineRule="exact"/>
        <w:ind w:firstLine="480" w:firstLineChars="200"/>
        <w:rPr>
          <w:sz w:val="24"/>
        </w:rPr>
      </w:pPr>
      <w:r>
        <w:rPr>
          <w:rFonts w:hint="eastAsia"/>
          <w:sz w:val="24"/>
        </w:rPr>
        <w:t>应符合《定量包装商品计量监督管理办法》的规定。</w:t>
      </w:r>
    </w:p>
    <w:p>
      <w:pPr>
        <w:pStyle w:val="2"/>
        <w:numPr>
          <w:ilvl w:val="0"/>
          <w:numId w:val="0"/>
        </w:numPr>
        <w:spacing w:before="312" w:after="312"/>
        <w:rPr>
          <w:sz w:val="24"/>
          <w:szCs w:val="24"/>
        </w:rPr>
      </w:pPr>
      <w:bookmarkStart w:id="68" w:name="_Toc152146961"/>
      <w:r>
        <w:rPr>
          <w:rFonts w:hint="eastAsia" w:ascii="黑体" w:hAnsi="黑体"/>
          <w:sz w:val="24"/>
          <w:szCs w:val="24"/>
        </w:rPr>
        <w:t>6</w:t>
      </w:r>
      <w:r>
        <w:rPr>
          <w:rFonts w:hint="eastAsia"/>
          <w:sz w:val="24"/>
          <w:szCs w:val="24"/>
        </w:rPr>
        <w:t>检验方法</w:t>
      </w:r>
    </w:p>
    <w:p>
      <w:pPr>
        <w:spacing w:beforeLines="50" w:afterLines="50" w:line="400" w:lineRule="exact"/>
        <w:rPr>
          <w:rFonts w:ascii="黑体" w:hAnsi="黑体" w:eastAsia="黑体"/>
          <w:sz w:val="24"/>
        </w:rPr>
      </w:pPr>
      <w:r>
        <w:rPr>
          <w:rFonts w:hint="eastAsia" w:ascii="黑体" w:hAnsi="黑体" w:eastAsia="黑体"/>
          <w:sz w:val="24"/>
        </w:rPr>
        <w:t>6.1 感官品质</w:t>
      </w:r>
    </w:p>
    <w:p>
      <w:pPr>
        <w:spacing w:line="400" w:lineRule="exact"/>
        <w:ind w:firstLine="480" w:firstLineChars="200"/>
        <w:rPr>
          <w:sz w:val="24"/>
        </w:rPr>
      </w:pPr>
      <w:r>
        <w:rPr>
          <w:rFonts w:hint="eastAsia"/>
          <w:sz w:val="24"/>
        </w:rPr>
        <w:t>按GB/T 23776的规定执行。</w:t>
      </w:r>
    </w:p>
    <w:p>
      <w:pPr>
        <w:spacing w:beforeLines="50" w:afterLines="50" w:line="400" w:lineRule="exact"/>
        <w:rPr>
          <w:rFonts w:ascii="黑体" w:hAnsi="黑体" w:eastAsia="黑体"/>
          <w:sz w:val="24"/>
        </w:rPr>
      </w:pPr>
      <w:r>
        <w:rPr>
          <w:rFonts w:hint="eastAsia" w:ascii="黑体" w:hAnsi="黑体" w:eastAsia="黑体"/>
          <w:sz w:val="24"/>
        </w:rPr>
        <w:t>6.2 理化指标</w:t>
      </w:r>
    </w:p>
    <w:p>
      <w:pPr>
        <w:pStyle w:val="4"/>
        <w:spacing w:before="156" w:after="156"/>
        <w:rPr>
          <w:rFonts w:ascii="Times New Roman" w:hAnsi="Times New Roman" w:eastAsia="宋体" w:cs="宋体"/>
          <w:sz w:val="24"/>
          <w:szCs w:val="24"/>
        </w:rPr>
      </w:pPr>
      <w:r>
        <w:rPr>
          <w:rFonts w:cs="宋体"/>
          <w:color w:val="000000"/>
          <w:sz w:val="24"/>
          <w:szCs w:val="24"/>
        </w:rPr>
        <w:t xml:space="preserve">6.2.1 </w:t>
      </w:r>
      <w:r>
        <w:rPr>
          <w:rFonts w:hint="eastAsia" w:ascii="Times New Roman" w:hAnsi="Times New Roman" w:eastAsia="宋体" w:cs="宋体"/>
          <w:sz w:val="24"/>
          <w:szCs w:val="24"/>
        </w:rPr>
        <w:t>样品制备按</w:t>
      </w:r>
      <w:r>
        <w:rPr>
          <w:rFonts w:ascii="Times New Roman" w:hAnsi="Times New Roman" w:eastAsia="宋体" w:cs="宋体"/>
          <w:sz w:val="24"/>
          <w:szCs w:val="24"/>
        </w:rPr>
        <w:t>GB/T 8303</w:t>
      </w:r>
      <w:r>
        <w:rPr>
          <w:rFonts w:hint="eastAsia" w:ascii="Times New Roman" w:hAnsi="Times New Roman" w:eastAsia="宋体" w:cs="宋体"/>
          <w:sz w:val="24"/>
          <w:szCs w:val="24"/>
        </w:rPr>
        <w:t>的规定执行。</w:t>
      </w:r>
    </w:p>
    <w:p>
      <w:pPr>
        <w:pStyle w:val="4"/>
        <w:spacing w:before="156" w:after="156"/>
        <w:rPr>
          <w:sz w:val="24"/>
          <w:szCs w:val="24"/>
        </w:rPr>
      </w:pPr>
      <w:r>
        <w:rPr>
          <w:rFonts w:hint="eastAsia" w:cs="宋体"/>
          <w:color w:val="000000"/>
          <w:sz w:val="24"/>
          <w:szCs w:val="24"/>
        </w:rPr>
        <w:t>6.</w:t>
      </w:r>
      <w:r>
        <w:rPr>
          <w:rFonts w:cs="宋体"/>
          <w:color w:val="000000"/>
          <w:sz w:val="24"/>
          <w:szCs w:val="24"/>
        </w:rPr>
        <w:t>2.2</w:t>
      </w:r>
      <w:r>
        <w:rPr>
          <w:rFonts w:hint="eastAsia" w:ascii="Times New Roman" w:hAnsi="Times New Roman" w:eastAsia="宋体" w:cs="宋体"/>
          <w:sz w:val="24"/>
          <w:szCs w:val="24"/>
        </w:rPr>
        <w:t>水分按GB 5009.3的规定执行。</w:t>
      </w:r>
    </w:p>
    <w:p>
      <w:pPr>
        <w:pStyle w:val="4"/>
        <w:spacing w:before="156" w:after="156"/>
        <w:rPr>
          <w:sz w:val="24"/>
          <w:szCs w:val="24"/>
        </w:rPr>
      </w:pPr>
      <w:r>
        <w:rPr>
          <w:rFonts w:hint="eastAsia" w:cs="宋体"/>
          <w:color w:val="000000"/>
          <w:sz w:val="24"/>
          <w:szCs w:val="24"/>
        </w:rPr>
        <w:t>6.</w:t>
      </w:r>
      <w:r>
        <w:rPr>
          <w:rFonts w:cs="宋体"/>
          <w:color w:val="000000"/>
          <w:sz w:val="24"/>
          <w:szCs w:val="24"/>
        </w:rPr>
        <w:t>2.3</w:t>
      </w:r>
      <w:r>
        <w:rPr>
          <w:rFonts w:hint="eastAsia" w:ascii="Times New Roman" w:hAnsi="Times New Roman" w:eastAsia="宋体" w:cs="宋体"/>
          <w:sz w:val="24"/>
          <w:szCs w:val="24"/>
        </w:rPr>
        <w:t>总灰分按GB 5009.4的规定执行。</w:t>
      </w:r>
    </w:p>
    <w:p>
      <w:pPr>
        <w:pStyle w:val="4"/>
        <w:spacing w:before="156" w:after="156"/>
        <w:rPr>
          <w:sz w:val="24"/>
          <w:szCs w:val="24"/>
        </w:rPr>
      </w:pPr>
      <w:r>
        <w:rPr>
          <w:rFonts w:hint="eastAsia" w:cs="宋体"/>
          <w:color w:val="000000"/>
          <w:sz w:val="24"/>
          <w:szCs w:val="24"/>
        </w:rPr>
        <w:t>6.</w:t>
      </w:r>
      <w:r>
        <w:rPr>
          <w:rFonts w:cs="宋体"/>
          <w:color w:val="000000"/>
          <w:sz w:val="24"/>
          <w:szCs w:val="24"/>
        </w:rPr>
        <w:t>2.4</w:t>
      </w:r>
      <w:r>
        <w:rPr>
          <w:rFonts w:hint="eastAsia" w:ascii="Times New Roman" w:hAnsi="Times New Roman" w:eastAsia="宋体" w:cs="宋体"/>
          <w:sz w:val="24"/>
          <w:szCs w:val="24"/>
        </w:rPr>
        <w:t>水浸出物按GB/T 8305的规定执行。</w:t>
      </w:r>
    </w:p>
    <w:p>
      <w:pPr>
        <w:pStyle w:val="4"/>
        <w:spacing w:before="156" w:after="156"/>
        <w:rPr>
          <w:sz w:val="24"/>
          <w:szCs w:val="24"/>
        </w:rPr>
      </w:pPr>
      <w:r>
        <w:rPr>
          <w:rFonts w:hint="eastAsia" w:cs="宋体"/>
          <w:color w:val="000000"/>
          <w:sz w:val="24"/>
          <w:szCs w:val="24"/>
        </w:rPr>
        <w:t>6.</w:t>
      </w:r>
      <w:r>
        <w:rPr>
          <w:rFonts w:cs="宋体"/>
          <w:color w:val="000000"/>
          <w:sz w:val="24"/>
          <w:szCs w:val="24"/>
        </w:rPr>
        <w:t>2.5</w:t>
      </w:r>
      <w:r>
        <w:rPr>
          <w:rFonts w:hint="eastAsia" w:ascii="Times New Roman" w:hAnsi="Times New Roman" w:eastAsia="宋体" w:cs="宋体"/>
          <w:sz w:val="24"/>
          <w:szCs w:val="24"/>
        </w:rPr>
        <w:t>碎茶按GB/T 8311的规定执行。</w:t>
      </w:r>
      <w:bookmarkEnd w:id="68"/>
    </w:p>
    <w:p>
      <w:pPr>
        <w:spacing w:beforeLines="50" w:afterLines="50" w:line="400" w:lineRule="exact"/>
        <w:rPr>
          <w:rFonts w:ascii="黑体" w:hAnsi="黑体" w:eastAsia="黑体"/>
          <w:sz w:val="24"/>
        </w:rPr>
      </w:pPr>
    </w:p>
    <w:p>
      <w:pPr>
        <w:spacing w:beforeLines="50" w:afterLines="50" w:line="400" w:lineRule="exact"/>
        <w:rPr>
          <w:rFonts w:ascii="黑体" w:hAnsi="黑体" w:eastAsia="黑体"/>
          <w:sz w:val="24"/>
        </w:rPr>
      </w:pPr>
      <w:r>
        <w:rPr>
          <w:rFonts w:hint="eastAsia" w:ascii="黑体" w:hAnsi="黑体" w:eastAsia="黑体"/>
          <w:sz w:val="24"/>
        </w:rPr>
        <w:t>6.3 安全指标</w:t>
      </w:r>
    </w:p>
    <w:p>
      <w:pPr>
        <w:pStyle w:val="4"/>
        <w:spacing w:before="156" w:after="156"/>
        <w:rPr>
          <w:sz w:val="24"/>
          <w:szCs w:val="24"/>
        </w:rPr>
      </w:pPr>
      <w:r>
        <w:rPr>
          <w:rFonts w:hint="eastAsia" w:cs="宋体"/>
          <w:sz w:val="24"/>
          <w:szCs w:val="24"/>
        </w:rPr>
        <w:t>6</w:t>
      </w:r>
      <w:r>
        <w:rPr>
          <w:rFonts w:cs="宋体"/>
          <w:sz w:val="24"/>
          <w:szCs w:val="24"/>
        </w:rPr>
        <w:t>.3.1</w:t>
      </w:r>
      <w:r>
        <w:rPr>
          <w:rFonts w:hint="eastAsia" w:ascii="Times New Roman" w:hAnsi="Times New Roman" w:eastAsia="宋体" w:cs="宋体"/>
          <w:sz w:val="24"/>
          <w:szCs w:val="24"/>
        </w:rPr>
        <w:t>污染物限量检测按</w:t>
      </w:r>
      <w:r>
        <w:rPr>
          <w:rFonts w:ascii="Times New Roman" w:hAnsi="Times New Roman" w:eastAsia="宋体" w:cs="Times New Roman"/>
          <w:color w:val="000000"/>
          <w:kern w:val="2"/>
          <w:sz w:val="24"/>
          <w:szCs w:val="24"/>
        </w:rPr>
        <w:t>GB 2762</w:t>
      </w:r>
      <w:r>
        <w:rPr>
          <w:rFonts w:hint="eastAsia" w:ascii="Times New Roman" w:hAnsi="Times New Roman" w:eastAsia="宋体" w:cs="宋体"/>
          <w:sz w:val="24"/>
          <w:szCs w:val="24"/>
        </w:rPr>
        <w:t>的规定执行。</w:t>
      </w:r>
    </w:p>
    <w:p>
      <w:pPr>
        <w:spacing w:beforeLines="50" w:afterLines="50" w:line="400" w:lineRule="exact"/>
        <w:rPr>
          <w:sz w:val="24"/>
        </w:rPr>
      </w:pPr>
      <w:r>
        <w:rPr>
          <w:rFonts w:ascii="黑体" w:hAnsi="黑体" w:eastAsia="黑体"/>
          <w:sz w:val="24"/>
        </w:rPr>
        <w:t>6.3.2</w:t>
      </w:r>
      <w:r>
        <w:rPr>
          <w:rFonts w:hint="eastAsia"/>
          <w:sz w:val="24"/>
        </w:rPr>
        <w:t>农药残留限量检测按</w:t>
      </w:r>
      <w:r>
        <w:rPr>
          <w:color w:val="000000"/>
          <w:sz w:val="24"/>
        </w:rPr>
        <w:t>GB 2763</w:t>
      </w:r>
      <w:r>
        <w:rPr>
          <w:rFonts w:hint="eastAsia"/>
          <w:color w:val="000000"/>
          <w:sz w:val="24"/>
        </w:rPr>
        <w:t>和</w:t>
      </w:r>
      <w:r>
        <w:rPr>
          <w:color w:val="000000"/>
          <w:sz w:val="24"/>
        </w:rPr>
        <w:t>GB 2763.1</w:t>
      </w:r>
      <w:r>
        <w:rPr>
          <w:rFonts w:hint="eastAsia"/>
          <w:sz w:val="24"/>
        </w:rPr>
        <w:t>的规定执行。</w:t>
      </w:r>
    </w:p>
    <w:p>
      <w:pPr>
        <w:spacing w:beforeLines="50" w:afterLines="50" w:line="400" w:lineRule="exact"/>
        <w:rPr>
          <w:rFonts w:ascii="黑体" w:hAnsi="黑体" w:eastAsia="黑体"/>
          <w:sz w:val="24"/>
        </w:rPr>
      </w:pPr>
      <w:r>
        <w:rPr>
          <w:rFonts w:hint="eastAsia" w:ascii="黑体" w:hAnsi="黑体" w:eastAsia="黑体"/>
          <w:sz w:val="24"/>
        </w:rPr>
        <w:t>6.</w:t>
      </w:r>
      <w:r>
        <w:rPr>
          <w:rFonts w:ascii="黑体" w:hAnsi="黑体" w:eastAsia="黑体"/>
          <w:sz w:val="24"/>
        </w:rPr>
        <w:t>4</w:t>
      </w:r>
      <w:r>
        <w:rPr>
          <w:rFonts w:hint="eastAsia" w:ascii="黑体" w:hAnsi="黑体" w:eastAsia="黑体"/>
          <w:sz w:val="24"/>
        </w:rPr>
        <w:t xml:space="preserve"> 净含量</w:t>
      </w:r>
    </w:p>
    <w:p>
      <w:pPr>
        <w:spacing w:line="400" w:lineRule="exact"/>
        <w:ind w:firstLine="480" w:firstLineChars="200"/>
        <w:rPr>
          <w:sz w:val="24"/>
        </w:rPr>
      </w:pPr>
      <w:r>
        <w:rPr>
          <w:rFonts w:hint="eastAsia"/>
          <w:sz w:val="24"/>
        </w:rPr>
        <w:t>按JJF 1070的规定执行。</w:t>
      </w:r>
    </w:p>
    <w:p>
      <w:pPr>
        <w:pStyle w:val="26"/>
        <w:ind w:firstLine="0" w:firstLineChars="0"/>
      </w:pPr>
    </w:p>
    <w:p>
      <w:pPr>
        <w:pStyle w:val="2"/>
        <w:numPr>
          <w:ilvl w:val="0"/>
          <w:numId w:val="0"/>
        </w:numPr>
        <w:spacing w:before="312" w:after="312"/>
        <w:rPr>
          <w:sz w:val="24"/>
          <w:szCs w:val="24"/>
        </w:rPr>
      </w:pPr>
      <w:bookmarkStart w:id="69" w:name="_Toc152146962"/>
      <w:r>
        <w:rPr>
          <w:rFonts w:hint="eastAsia" w:ascii="黑体" w:hAnsi="黑体"/>
          <w:sz w:val="24"/>
          <w:szCs w:val="24"/>
        </w:rPr>
        <w:t>7</w:t>
      </w:r>
      <w:r>
        <w:rPr>
          <w:rFonts w:hint="eastAsia"/>
          <w:sz w:val="24"/>
          <w:szCs w:val="24"/>
        </w:rPr>
        <w:t>检验规则</w:t>
      </w:r>
      <w:bookmarkEnd w:id="69"/>
    </w:p>
    <w:p>
      <w:pPr>
        <w:spacing w:beforeLines="50" w:afterLines="50" w:line="400" w:lineRule="exact"/>
        <w:rPr>
          <w:rFonts w:ascii="黑体" w:hAnsi="黑体" w:eastAsia="黑体"/>
          <w:sz w:val="24"/>
        </w:rPr>
      </w:pPr>
      <w:r>
        <w:rPr>
          <w:rFonts w:hint="eastAsia" w:ascii="黑体" w:hAnsi="黑体" w:eastAsia="黑体"/>
          <w:sz w:val="24"/>
        </w:rPr>
        <w:t>7.1 取样</w:t>
      </w:r>
    </w:p>
    <w:p>
      <w:pPr>
        <w:spacing w:line="400" w:lineRule="exact"/>
        <w:ind w:firstLine="480" w:firstLineChars="200"/>
        <w:rPr>
          <w:sz w:val="24"/>
        </w:rPr>
      </w:pPr>
      <w:r>
        <w:rPr>
          <w:rFonts w:hint="eastAsia"/>
          <w:sz w:val="24"/>
        </w:rPr>
        <w:t>同一批原料、同一班次加工过程中形成的独立数量产品为一个批次，同批次产品的品质和规格一致。取样按GB/T 8302规定执行。</w:t>
      </w:r>
    </w:p>
    <w:p>
      <w:pPr>
        <w:spacing w:beforeLines="50" w:afterLines="50" w:line="400" w:lineRule="exact"/>
        <w:rPr>
          <w:rFonts w:ascii="黑体" w:hAnsi="黑体" w:eastAsia="黑体"/>
          <w:sz w:val="24"/>
        </w:rPr>
      </w:pPr>
      <w:r>
        <w:rPr>
          <w:rFonts w:hint="eastAsia" w:ascii="黑体" w:hAnsi="黑体" w:eastAsia="黑体"/>
          <w:sz w:val="24"/>
        </w:rPr>
        <w:t>7.2 检验</w:t>
      </w:r>
    </w:p>
    <w:p>
      <w:pPr>
        <w:pStyle w:val="4"/>
        <w:spacing w:before="156" w:after="156"/>
        <w:rPr>
          <w:rFonts w:ascii="Times New Roman" w:hAnsi="Times New Roman"/>
          <w:sz w:val="24"/>
          <w:szCs w:val="24"/>
        </w:rPr>
      </w:pPr>
      <w:r>
        <w:rPr>
          <w:rFonts w:hint="eastAsia" w:cs="宋体"/>
          <w:color w:val="000000"/>
          <w:sz w:val="24"/>
          <w:szCs w:val="24"/>
        </w:rPr>
        <w:t>7.2.1</w:t>
      </w:r>
      <w:r>
        <w:rPr>
          <w:rFonts w:hint="eastAsia" w:ascii="Times New Roman" w:hAnsi="Times New Roman"/>
          <w:sz w:val="24"/>
          <w:szCs w:val="24"/>
        </w:rPr>
        <w:t>出厂检验</w:t>
      </w:r>
    </w:p>
    <w:p>
      <w:pPr>
        <w:spacing w:line="400" w:lineRule="exact"/>
        <w:ind w:firstLine="480" w:firstLineChars="200"/>
        <w:rPr>
          <w:sz w:val="24"/>
        </w:rPr>
      </w:pPr>
      <w:r>
        <w:rPr>
          <w:rFonts w:hint="eastAsia"/>
          <w:sz w:val="24"/>
        </w:rPr>
        <w:t>每批次产品均应做出厂检验，经检验合格并签发合格证后，方可出厂。出厂检验项目为感官品质、水分、净含量、碎茶、包装标志和标签等。</w:t>
      </w:r>
    </w:p>
    <w:p>
      <w:pPr>
        <w:pStyle w:val="4"/>
        <w:spacing w:before="156" w:after="156"/>
        <w:rPr>
          <w:rFonts w:ascii="Times New Roman" w:hAnsi="Times New Roman"/>
          <w:sz w:val="24"/>
          <w:szCs w:val="24"/>
        </w:rPr>
      </w:pPr>
      <w:r>
        <w:rPr>
          <w:rFonts w:hint="eastAsia" w:cs="宋体"/>
          <w:color w:val="000000"/>
          <w:sz w:val="24"/>
          <w:szCs w:val="24"/>
        </w:rPr>
        <w:t>7.2.2</w:t>
      </w:r>
      <w:r>
        <w:rPr>
          <w:rFonts w:hint="eastAsia" w:ascii="Times New Roman" w:hAnsi="Times New Roman"/>
          <w:sz w:val="24"/>
          <w:szCs w:val="24"/>
        </w:rPr>
        <w:t>型式检验</w:t>
      </w:r>
    </w:p>
    <w:p>
      <w:pPr>
        <w:spacing w:line="400" w:lineRule="exact"/>
        <w:ind w:firstLine="480" w:firstLineChars="200"/>
        <w:rPr>
          <w:sz w:val="24"/>
        </w:rPr>
      </w:pPr>
      <w:r>
        <w:rPr>
          <w:rFonts w:hint="eastAsia"/>
          <w:sz w:val="24"/>
        </w:rPr>
        <w:t>型式检验项目为本文件第</w:t>
      </w:r>
      <w:r>
        <w:rPr>
          <w:sz w:val="24"/>
        </w:rPr>
        <w:t>5</w:t>
      </w:r>
      <w:r>
        <w:rPr>
          <w:rFonts w:hint="eastAsia"/>
          <w:sz w:val="24"/>
        </w:rPr>
        <w:t>章规定的全部项目，正常生产情况下每年进行一次，有下列情形之一者应进行型式检验：</w:t>
      </w:r>
    </w:p>
    <w:p>
      <w:pPr>
        <w:spacing w:line="400" w:lineRule="exact"/>
        <w:ind w:firstLine="480" w:firstLineChars="200"/>
        <w:rPr>
          <w:sz w:val="24"/>
        </w:rPr>
      </w:pPr>
      <w:r>
        <w:rPr>
          <w:sz w:val="24"/>
        </w:rPr>
        <w:t>a)</w:t>
      </w:r>
      <w:r>
        <w:rPr>
          <w:rFonts w:hint="eastAsia"/>
          <w:sz w:val="24"/>
        </w:rPr>
        <w:t xml:space="preserve"> 因人为、原料、生产环境、关键工序等发生较大变化，对品质有影响时；</w:t>
      </w:r>
    </w:p>
    <w:p>
      <w:pPr>
        <w:spacing w:line="400" w:lineRule="exact"/>
        <w:ind w:firstLine="480" w:firstLineChars="200"/>
        <w:rPr>
          <w:sz w:val="24"/>
        </w:rPr>
      </w:pPr>
      <w:r>
        <w:rPr>
          <w:sz w:val="24"/>
        </w:rPr>
        <w:t>b)</w:t>
      </w:r>
      <w:r>
        <w:rPr>
          <w:rFonts w:hint="eastAsia"/>
          <w:sz w:val="24"/>
        </w:rPr>
        <w:t xml:space="preserve"> 申请使用地理标志产品专用标志或复审时；</w:t>
      </w:r>
    </w:p>
    <w:p>
      <w:pPr>
        <w:spacing w:line="400" w:lineRule="exact"/>
        <w:ind w:firstLine="480" w:firstLineChars="200"/>
        <w:rPr>
          <w:sz w:val="24"/>
        </w:rPr>
      </w:pPr>
      <w:r>
        <w:rPr>
          <w:sz w:val="24"/>
        </w:rPr>
        <w:t>c)</w:t>
      </w:r>
      <w:r>
        <w:rPr>
          <w:rFonts w:hint="eastAsia"/>
          <w:sz w:val="24"/>
        </w:rPr>
        <w:t xml:space="preserve"> 质量监督机构或主管部门提出型式检验要求时。</w:t>
      </w:r>
    </w:p>
    <w:p>
      <w:pPr>
        <w:pStyle w:val="26"/>
        <w:ind w:firstLine="0" w:firstLineChars="0"/>
      </w:pPr>
    </w:p>
    <w:p>
      <w:pPr>
        <w:spacing w:beforeLines="50" w:afterLines="50" w:line="400" w:lineRule="exact"/>
        <w:rPr>
          <w:rFonts w:ascii="黑体" w:hAnsi="黑体" w:eastAsia="黑体"/>
          <w:sz w:val="24"/>
        </w:rPr>
      </w:pPr>
      <w:r>
        <w:rPr>
          <w:rFonts w:hint="eastAsia" w:ascii="黑体" w:hAnsi="黑体" w:eastAsia="黑体"/>
          <w:sz w:val="24"/>
        </w:rPr>
        <w:t>7.3 判定规则</w:t>
      </w:r>
    </w:p>
    <w:p>
      <w:pPr>
        <w:spacing w:beforeLines="50" w:afterLines="50" w:line="400" w:lineRule="exact"/>
        <w:rPr>
          <w:rFonts w:ascii="黑体" w:hAnsi="黑体" w:eastAsia="黑体"/>
          <w:sz w:val="24"/>
        </w:rPr>
      </w:pPr>
      <w:bookmarkStart w:id="70" w:name="_Hlk152151015"/>
      <w:r>
        <w:rPr>
          <w:rFonts w:hint="eastAsia" w:ascii="黑体" w:hAnsi="黑体" w:eastAsia="黑体"/>
          <w:sz w:val="24"/>
        </w:rPr>
        <w:t xml:space="preserve">7.3.1 </w:t>
      </w:r>
      <w:r>
        <w:rPr>
          <w:rFonts w:hint="eastAsia" w:ascii="宋体" w:hAnsi="宋体"/>
          <w:sz w:val="24"/>
        </w:rPr>
        <w:t>出厂检验时，凡不符合出厂检验项目的产品，均判为不合格产品，不得出厂</w:t>
      </w:r>
      <w:r>
        <w:rPr>
          <w:rFonts w:hint="eastAsia" w:ascii="黑体" w:hAnsi="黑体" w:eastAsia="黑体"/>
          <w:sz w:val="24"/>
        </w:rPr>
        <w:t>。</w:t>
      </w:r>
    </w:p>
    <w:p>
      <w:pPr>
        <w:spacing w:beforeLines="50" w:afterLines="50" w:line="400" w:lineRule="exact"/>
        <w:rPr>
          <w:rFonts w:ascii="黑体" w:hAnsi="黑体" w:eastAsia="黑体"/>
          <w:sz w:val="24"/>
        </w:rPr>
      </w:pPr>
      <w:r>
        <w:rPr>
          <w:rFonts w:hint="eastAsia" w:ascii="黑体" w:hAnsi="黑体" w:eastAsia="黑体"/>
          <w:sz w:val="24"/>
        </w:rPr>
        <w:t xml:space="preserve">7.3.2 </w:t>
      </w:r>
      <w:r>
        <w:rPr>
          <w:rFonts w:hint="eastAsia" w:ascii="宋体" w:hAnsi="宋体"/>
          <w:sz w:val="24"/>
        </w:rPr>
        <w:t>型式检验时，凡不符合本文件第</w:t>
      </w:r>
      <w:r>
        <w:rPr>
          <w:sz w:val="24"/>
        </w:rPr>
        <w:t>5</w:t>
      </w:r>
      <w:r>
        <w:rPr>
          <w:rFonts w:hint="eastAsia" w:ascii="宋体" w:hAnsi="宋体"/>
          <w:sz w:val="24"/>
        </w:rPr>
        <w:t>章规定的产品，均判定该批产品不合格。</w:t>
      </w:r>
    </w:p>
    <w:p>
      <w:pPr>
        <w:spacing w:beforeLines="50" w:afterLines="50" w:line="400" w:lineRule="exact"/>
        <w:rPr>
          <w:rFonts w:ascii="黑体" w:hAnsi="黑体" w:eastAsia="黑体"/>
        </w:rPr>
        <w:sectPr>
          <w:footerReference r:id="rId34" w:type="default"/>
          <w:footerReference r:id="rId35" w:type="even"/>
          <w:pgSz w:w="11906" w:h="16838"/>
          <w:pgMar w:top="1440" w:right="1800" w:bottom="1440" w:left="1800" w:header="1417" w:footer="1134" w:gutter="0"/>
          <w:pgNumType w:start="3"/>
          <w:cols w:space="425" w:num="1"/>
          <w:docGrid w:type="lines" w:linePitch="312" w:charSpace="0"/>
        </w:sectPr>
      </w:pPr>
      <w:r>
        <w:rPr>
          <w:rFonts w:hint="eastAsia" w:ascii="黑体" w:hAnsi="黑体" w:eastAsia="黑体"/>
          <w:sz w:val="24"/>
        </w:rPr>
        <w:t xml:space="preserve">7.3.3 </w:t>
      </w:r>
      <w:r>
        <w:rPr>
          <w:rFonts w:hint="eastAsia" w:ascii="宋体" w:hAnsi="宋体"/>
          <w:sz w:val="24"/>
        </w:rPr>
        <w:t>对检验结果有争议时，应对留样或同批次产品，重新按</w:t>
      </w:r>
      <w:r>
        <w:rPr>
          <w:sz w:val="24"/>
        </w:rPr>
        <w:t>GB/T 8302</w:t>
      </w:r>
      <w:r>
        <w:rPr>
          <w:rFonts w:ascii="宋体" w:hAnsi="宋体"/>
          <w:sz w:val="24"/>
        </w:rPr>
        <w:t>规定加倍取样进行不合格项目的复验</w:t>
      </w:r>
      <w:r>
        <w:rPr>
          <w:rFonts w:hint="eastAsia" w:ascii="宋体" w:hAnsi="宋体"/>
          <w:sz w:val="24"/>
        </w:rPr>
        <w:t>，</w:t>
      </w:r>
      <w:r>
        <w:rPr>
          <w:rFonts w:ascii="宋体" w:hAnsi="宋体"/>
          <w:sz w:val="24"/>
        </w:rPr>
        <w:t>以复验结果为</w:t>
      </w:r>
      <w:bookmarkEnd w:id="70"/>
      <w:r>
        <w:rPr>
          <w:rFonts w:ascii="宋体" w:hAnsi="宋体"/>
          <w:sz w:val="24"/>
        </w:rPr>
        <w:t>准</w:t>
      </w:r>
      <w:r>
        <w:rPr>
          <w:rFonts w:hint="eastAsia" w:ascii="宋体" w:hAnsi="宋体"/>
          <w:sz w:val="24"/>
        </w:rPr>
        <w:t>。</w:t>
      </w:r>
    </w:p>
    <w:p>
      <w:pPr>
        <w:pStyle w:val="2"/>
        <w:numPr>
          <w:ilvl w:val="0"/>
          <w:numId w:val="0"/>
        </w:numPr>
        <w:spacing w:before="312" w:after="312"/>
        <w:rPr>
          <w:sz w:val="24"/>
          <w:szCs w:val="24"/>
        </w:rPr>
      </w:pPr>
      <w:bookmarkStart w:id="71" w:name="_Toc152146963"/>
      <w:r>
        <w:rPr>
          <w:rFonts w:hint="eastAsia" w:ascii="黑体" w:hAnsi="黑体"/>
          <w:sz w:val="24"/>
          <w:szCs w:val="24"/>
        </w:rPr>
        <w:t>8</w:t>
      </w:r>
      <w:r>
        <w:rPr>
          <w:rFonts w:hint="eastAsia"/>
          <w:sz w:val="24"/>
          <w:szCs w:val="24"/>
        </w:rPr>
        <w:t>标志、标识、标签、包装、运输、贮存</w:t>
      </w:r>
      <w:bookmarkEnd w:id="71"/>
    </w:p>
    <w:p>
      <w:pPr>
        <w:spacing w:beforeLines="50" w:afterLines="50" w:line="400" w:lineRule="exact"/>
        <w:rPr>
          <w:rFonts w:ascii="黑体" w:hAnsi="黑体" w:eastAsia="黑体"/>
          <w:sz w:val="24"/>
        </w:rPr>
      </w:pPr>
      <w:r>
        <w:rPr>
          <w:rFonts w:hint="eastAsia" w:ascii="黑体" w:hAnsi="黑体" w:eastAsia="黑体"/>
          <w:sz w:val="24"/>
        </w:rPr>
        <w:t>8.1 标志、标识、标签</w:t>
      </w:r>
    </w:p>
    <w:p>
      <w:pPr>
        <w:spacing w:line="400" w:lineRule="exact"/>
        <w:ind w:firstLine="480" w:firstLineChars="200"/>
        <w:rPr>
          <w:sz w:val="24"/>
        </w:rPr>
      </w:pPr>
      <w:r>
        <w:rPr>
          <w:rFonts w:hint="eastAsia" w:hAnsi="宋体"/>
          <w:sz w:val="24"/>
        </w:rPr>
        <w:t>包装储运图示标志应符合</w:t>
      </w:r>
      <w:r>
        <w:rPr>
          <w:sz w:val="24"/>
        </w:rPr>
        <w:t>GB/T 191</w:t>
      </w:r>
      <w:r>
        <w:rPr>
          <w:rFonts w:ascii="宋体" w:hAnsi="宋体" w:cs="黑体"/>
          <w:bCs/>
          <w:spacing w:val="11"/>
          <w:sz w:val="24"/>
        </w:rPr>
        <w:t>的规定。</w:t>
      </w:r>
      <w:r>
        <w:rPr>
          <w:rFonts w:hint="eastAsia"/>
          <w:sz w:val="24"/>
        </w:rPr>
        <w:t>标识应符合《关于</w:t>
      </w:r>
      <w:r>
        <w:rPr>
          <w:rFonts w:hint="eastAsia" w:ascii="宋体" w:hAnsi="宋体"/>
          <w:sz w:val="24"/>
        </w:rPr>
        <w:t>修改&lt;食品</w:t>
      </w:r>
      <w:r>
        <w:rPr>
          <w:rFonts w:hint="eastAsia"/>
          <w:sz w:val="24"/>
        </w:rPr>
        <w:t>标识管理规</w:t>
      </w:r>
      <w:r>
        <w:rPr>
          <w:rFonts w:hint="eastAsia" w:ascii="宋体" w:hAnsi="宋体"/>
          <w:sz w:val="24"/>
        </w:rPr>
        <w:t>定&gt;的决定</w:t>
      </w:r>
      <w:r>
        <w:rPr>
          <w:rFonts w:hint="eastAsia"/>
          <w:sz w:val="24"/>
        </w:rPr>
        <w:t>》的规定。标签应符合</w:t>
      </w:r>
      <w:r>
        <w:rPr>
          <w:sz w:val="24"/>
        </w:rPr>
        <w:t>GB 7718</w:t>
      </w:r>
      <w:r>
        <w:rPr>
          <w:rFonts w:hint="eastAsia"/>
          <w:sz w:val="24"/>
        </w:rPr>
        <w:t>的规定。</w:t>
      </w:r>
    </w:p>
    <w:p>
      <w:pPr>
        <w:spacing w:beforeLines="50" w:afterLines="50" w:line="400" w:lineRule="exact"/>
        <w:rPr>
          <w:rFonts w:ascii="黑体" w:hAnsi="黑体" w:eastAsia="黑体"/>
          <w:sz w:val="24"/>
        </w:rPr>
      </w:pPr>
      <w:r>
        <w:rPr>
          <w:rFonts w:hint="eastAsia" w:ascii="黑体" w:hAnsi="黑体" w:eastAsia="黑体"/>
          <w:sz w:val="24"/>
        </w:rPr>
        <w:t>8.2 包装</w:t>
      </w:r>
    </w:p>
    <w:p>
      <w:pPr>
        <w:widowControl/>
        <w:spacing w:line="400" w:lineRule="exact"/>
        <w:ind w:firstLine="480" w:firstLineChars="200"/>
        <w:jc w:val="left"/>
        <w:rPr>
          <w:sz w:val="24"/>
        </w:rPr>
      </w:pPr>
      <w:r>
        <w:rPr>
          <w:rFonts w:hint="eastAsia" w:ascii="宋体" w:hAnsi="宋体"/>
          <w:sz w:val="24"/>
        </w:rPr>
        <w:t>应符合</w:t>
      </w:r>
      <w:r>
        <w:rPr>
          <w:sz w:val="24"/>
        </w:rPr>
        <w:t>GB 23350</w:t>
      </w:r>
      <w:r>
        <w:rPr>
          <w:rFonts w:hint="eastAsia"/>
          <w:sz w:val="24"/>
        </w:rPr>
        <w:t>和</w:t>
      </w:r>
      <w:r>
        <w:rPr>
          <w:sz w:val="24"/>
        </w:rPr>
        <w:t>GH/T 1070</w:t>
      </w:r>
      <w:r>
        <w:rPr>
          <w:rFonts w:hint="eastAsia" w:ascii="宋体" w:hAnsi="宋体"/>
          <w:sz w:val="24"/>
        </w:rPr>
        <w:t>的规定。</w:t>
      </w:r>
    </w:p>
    <w:p>
      <w:pPr>
        <w:spacing w:beforeLines="50" w:afterLines="50" w:line="400" w:lineRule="exact"/>
        <w:rPr>
          <w:rFonts w:ascii="黑体" w:hAnsi="黑体" w:eastAsia="黑体"/>
          <w:sz w:val="24"/>
        </w:rPr>
      </w:pPr>
      <w:r>
        <w:rPr>
          <w:rFonts w:hint="eastAsia" w:ascii="黑体" w:hAnsi="黑体" w:eastAsia="黑体"/>
          <w:sz w:val="24"/>
        </w:rPr>
        <w:t>8.3 运输</w:t>
      </w:r>
    </w:p>
    <w:p>
      <w:pPr>
        <w:spacing w:line="400" w:lineRule="exact"/>
        <w:ind w:firstLine="480" w:firstLineChars="200"/>
        <w:rPr>
          <w:sz w:val="24"/>
        </w:rPr>
      </w:pPr>
      <w:r>
        <w:rPr>
          <w:rFonts w:hint="eastAsia"/>
          <w:sz w:val="24"/>
        </w:rPr>
        <w:t>运输工具应清洁、干燥、无异味、无污染；运输时应防潮、防雨、防曝晒；装卸时应轻放轻卸，不得与有毒、有异味、易污染的物品混装、混运。</w:t>
      </w:r>
    </w:p>
    <w:p>
      <w:pPr>
        <w:spacing w:beforeLines="50" w:afterLines="50" w:line="400" w:lineRule="exact"/>
        <w:rPr>
          <w:rFonts w:ascii="黑体" w:hAnsi="黑体" w:eastAsia="黑体"/>
          <w:sz w:val="24"/>
        </w:rPr>
      </w:pPr>
      <w:r>
        <w:rPr>
          <w:rFonts w:hint="eastAsia" w:ascii="黑体" w:hAnsi="黑体" w:eastAsia="黑体"/>
          <w:sz w:val="24"/>
        </w:rPr>
        <w:t>8.4 贮存</w:t>
      </w:r>
    </w:p>
    <w:p>
      <w:pPr>
        <w:spacing w:line="400" w:lineRule="exact"/>
        <w:ind w:firstLine="480" w:firstLineChars="200"/>
        <w:rPr>
          <w:sz w:val="24"/>
        </w:rPr>
      </w:pPr>
      <w:r>
        <w:rPr>
          <w:rFonts w:hint="eastAsia"/>
          <w:sz w:val="24"/>
        </w:rPr>
        <w:t>成品茶应贮存在清洁、干燥、阴凉、无异味的专用仓库内，贮存条件应符合</w:t>
      </w:r>
      <w:r>
        <w:rPr>
          <w:sz w:val="24"/>
        </w:rPr>
        <w:t>GB/T 30375</w:t>
      </w:r>
      <w:r>
        <w:rPr>
          <w:rFonts w:hint="eastAsia"/>
          <w:sz w:val="24"/>
        </w:rPr>
        <w:t>的规定，宜冷藏。</w:t>
      </w:r>
    </w:p>
    <w:p>
      <w:pPr>
        <w:spacing w:line="400" w:lineRule="exact"/>
        <w:ind w:firstLine="480" w:firstLineChars="200"/>
        <w:rPr>
          <w:sz w:val="24"/>
        </w:rPr>
      </w:pPr>
    </w:p>
    <w:p>
      <w:pPr>
        <w:spacing w:line="400" w:lineRule="exact"/>
        <w:ind w:firstLine="480" w:firstLineChars="200"/>
        <w:rPr>
          <w:sz w:val="24"/>
        </w:rPr>
      </w:pPr>
    </w:p>
    <w:p>
      <w:pPr>
        <w:spacing w:line="400" w:lineRule="exact"/>
        <w:ind w:firstLine="480" w:firstLineChars="200"/>
        <w:rPr>
          <w:sz w:val="24"/>
        </w:rPr>
      </w:pPr>
    </w:p>
    <w:p>
      <w:pPr>
        <w:spacing w:line="400" w:lineRule="exact"/>
        <w:ind w:firstLine="480" w:firstLineChars="200"/>
        <w:rPr>
          <w:sz w:val="24"/>
        </w:rPr>
      </w:pPr>
    </w:p>
    <w:p>
      <w:pPr>
        <w:spacing w:line="400" w:lineRule="exact"/>
        <w:ind w:firstLine="480" w:firstLineChars="200"/>
        <w:rPr>
          <w:sz w:val="24"/>
        </w:rPr>
      </w:pPr>
    </w:p>
    <w:p>
      <w:pPr>
        <w:spacing w:line="400" w:lineRule="exact"/>
        <w:ind w:firstLine="480" w:firstLineChars="200"/>
        <w:rPr>
          <w:sz w:val="24"/>
        </w:rPr>
      </w:pPr>
    </w:p>
    <w:p>
      <w:pPr>
        <w:spacing w:line="500" w:lineRule="exact"/>
        <w:jc w:val="left"/>
        <w:rPr>
          <w:rFonts w:ascii="仿宋" w:hAnsi="仿宋" w:eastAsia="仿宋" w:cs="仿宋_GB2312"/>
          <w:bCs/>
          <w:sz w:val="32"/>
          <w:szCs w:val="32"/>
        </w:rPr>
      </w:pPr>
    </w:p>
    <w:p>
      <w:pPr>
        <w:spacing w:line="500" w:lineRule="exact"/>
        <w:jc w:val="left"/>
        <w:rPr>
          <w:rFonts w:ascii="仿宋" w:hAnsi="仿宋" w:eastAsia="仿宋" w:cs="仿宋_GB2312"/>
          <w:bCs/>
          <w:sz w:val="32"/>
          <w:szCs w:val="32"/>
        </w:rPr>
      </w:pPr>
    </w:p>
    <w:p>
      <w:pPr>
        <w:spacing w:line="500" w:lineRule="exact"/>
        <w:jc w:val="left"/>
        <w:rPr>
          <w:rFonts w:ascii="仿宋" w:hAnsi="仿宋" w:eastAsia="仿宋" w:cs="仿宋_GB2312"/>
          <w:bCs/>
          <w:sz w:val="32"/>
          <w:szCs w:val="32"/>
        </w:rPr>
      </w:pPr>
    </w:p>
    <w:p>
      <w:pPr>
        <w:pStyle w:val="9"/>
        <w:ind w:right="239" w:rightChars="114" w:firstLineChars="200"/>
        <w:rPr>
          <w:rFonts w:ascii="仿宋" w:hAnsi="仿宋" w:eastAsia="仿宋" w:cs="仿宋_GB2312"/>
          <w:sz w:val="30"/>
          <w:szCs w:val="30"/>
        </w:rPr>
      </w:pPr>
      <w:r>
        <w:rPr>
          <w:rFonts w:hint="eastAsia" w:ascii="仿宋" w:hAnsi="仿宋" w:eastAsia="仿宋" w:cs="仿宋_GB2312"/>
          <w:sz w:val="30"/>
          <w:szCs w:val="30"/>
        </w:rPr>
        <w:t>报：程渭山、陈宗懋名誉会长，省农业农村厅，省社会组织综合党委</w:t>
      </w:r>
    </w:p>
    <w:p>
      <w:pPr>
        <w:pStyle w:val="9"/>
        <w:ind w:right="239" w:rightChars="114" w:firstLine="601"/>
        <w:rPr>
          <w:rFonts w:ascii="仿宋" w:hAnsi="仿宋" w:eastAsia="仿宋" w:cs="仿宋_GB2312"/>
          <w:sz w:val="30"/>
          <w:szCs w:val="30"/>
        </w:rPr>
      </w:pPr>
      <w:r>
        <w:rPr>
          <w:rFonts w:hint="eastAsia" w:ascii="仿宋" w:hAnsi="仿宋" w:eastAsia="仿宋" w:cs="仿宋_GB2312"/>
          <w:sz w:val="30"/>
          <w:szCs w:val="30"/>
        </w:rPr>
        <w:t>送：会长、副会长、秘书长、副秘书长</w:t>
      </w:r>
    </w:p>
    <w:p>
      <w:pPr>
        <w:ind w:right="239" w:rightChars="114" w:firstLine="600" w:firstLineChars="200"/>
        <w:jc w:val="left"/>
        <w:rPr>
          <w:rFonts w:ascii="仿宋" w:hAnsi="仿宋" w:eastAsia="仿宋" w:cs="仿宋_GB2312"/>
          <w:sz w:val="30"/>
          <w:szCs w:val="30"/>
        </w:rPr>
      </w:pPr>
      <w:r>
        <w:rPr>
          <w:rFonts w:hint="eastAsia" w:ascii="仿宋" w:hAnsi="仿宋" w:eastAsia="仿宋" w:cs="仿宋_GB2312"/>
          <w:sz w:val="30"/>
          <w:szCs w:val="30"/>
        </w:rPr>
        <w:t>发：全体会员及相关单位</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仿宋_GB2312">
    <w:panose1 w:val="02010609030101010101"/>
    <w:charset w:val="7A"/>
    <w:family w:val="modern"/>
    <w:pitch w:val="default"/>
    <w:sig w:usb0="00000001" w:usb1="080E0000" w:usb2="00000000" w:usb3="00000000" w:csb0="00040000" w:csb1="00000000"/>
  </w:font>
  <w:font w:name="Cambria Math">
    <w:panose1 w:val="02040503050406030204"/>
    <w:charset w:val="00"/>
    <w:family w:val="roman"/>
    <w:pitch w:val="default"/>
    <w:sig w:usb0="E00002FF" w:usb1="420024FF" w:usb2="00000000" w:usb3="00000000" w:csb0="2000019F" w:csb1="00000000"/>
  </w:font>
  <w:font w:name="MingLiU_HKSCS-ExtB">
    <w:panose1 w:val="02020500000000000000"/>
    <w:charset w:val="88"/>
    <w:family w:val="roman"/>
    <w:pitch w:val="default"/>
    <w:sig w:usb0="8000002F" w:usb1="02000008" w:usb2="00000000" w:usb3="00000000" w:csb0="0010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235660"/>
      <w:docPartObj>
        <w:docPartGallery w:val="AutoText"/>
      </w:docPartObj>
    </w:sdtPr>
    <w:sdtContent>
      <w:p>
        <w:pPr>
          <w:pStyle w:val="6"/>
        </w:pPr>
        <w:r>
          <w:fldChar w:fldCharType="begin"/>
        </w:r>
        <w:r>
          <w:instrText xml:space="preserve"> PAGE   \* MERGEFORMAT </w:instrText>
        </w:r>
        <w:r>
          <w:fldChar w:fldCharType="separate"/>
        </w:r>
        <w:r>
          <w:t>1</w:t>
        </w:r>
        <w:r>
          <w:fldChar w:fldCharType="end"/>
        </w:r>
      </w:p>
    </w:sdtContent>
  </w:sdt>
  <w:p>
    <w:pPr>
      <w:pStyle w:val="6"/>
      <w:ind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abs>
        <w:tab w:val="left" w:pos="277"/>
        <w:tab w:val="right" w:pos="8426"/>
      </w:tabs>
    </w:pPr>
    <w:r>
      <w:pict>
        <v:rect id="4108" o:spid="_x0000_s2059" o:spt="1" style="position:absolute;left:0pt;margin-top:0pt;height:144pt;width:144pt;mso-position-horizontal:center;mso-position-horizontal-relative:margin;mso-wrap-style:none;z-index:251670528;mso-width-relative:page;mso-height-relative:page;" filled="f" stroked="f" coordsize="21600,21600">
          <v:path/>
          <v:fill on="f" focussize="0,0"/>
          <v:stroke on="f"/>
          <v:imagedata o:title=""/>
          <o:lock v:ext="edit"/>
          <v:textbox inset="0mm,0mm,0mm,0mm" style="mso-fit-shape-to-text:t;">
            <w:txbxContent>
              <w:p>
                <w:pPr>
                  <w:pStyle w:val="6"/>
                </w:pPr>
              </w:p>
            </w:txbxContent>
          </v:textbox>
        </v:rect>
      </w:pict>
    </w:r>
    <w:r>
      <w:rPr>
        <w:rFonts w:hint="eastAsia"/>
      </w:rPr>
      <w:tab/>
    </w:r>
    <w:r>
      <w:rPr>
        <w:rFonts w:hint="eastAsia"/>
      </w:rPr>
      <w:tab/>
    </w:r>
    <w:r>
      <w:rPr>
        <w:rFonts w:hint="eastAsia"/>
      </w:rPr>
      <w:tab/>
    </w:r>
    <w:r>
      <w:rPr>
        <w:rFonts w:hint="eastAsia"/>
      </w:rPr>
      <w:t>3</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rect id="4107" o:spid="_x0000_s2061" o:spt="1" style="position:absolute;left:0pt;margin-top:0pt;height:144pt;width:144pt;mso-position-horizontal:right;mso-position-horizontal-relative:margin;mso-wrap-style:none;z-index:251669504;mso-width-relative:page;mso-height-relative:page;" filled="f" stroked="f" coordsize="21600,21600">
          <v:path/>
          <v:fill on="f" focussize="0,0"/>
          <v:stroke on="f"/>
          <v:imagedata o:title=""/>
          <o:lock v:ext="edit"/>
          <v:textbox inset="0mm,0mm,0mm,0mm" style="mso-fit-shape-to-text:t;">
            <w:txbxContent>
              <w:p>
                <w:pPr>
                  <w:pStyle w:val="6"/>
                </w:pPr>
                <w:r>
                  <w:fldChar w:fldCharType="begin"/>
                </w:r>
                <w:r>
                  <w:instrText xml:space="preserve"> PAGE  \* MERGEFORMAT </w:instrText>
                </w:r>
                <w:r>
                  <w:fldChar w:fldCharType="separate"/>
                </w:r>
                <w:r>
                  <w:t>I</w:t>
                </w:r>
                <w:r>
                  <w:fldChar w:fldCharType="end"/>
                </w:r>
              </w:p>
            </w:txbxContent>
          </v:textbox>
        </v:rect>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abs>
        <w:tab w:val="left" w:pos="277"/>
        <w:tab w:val="right" w:pos="8426"/>
      </w:tabs>
    </w:pPr>
    <w:r>
      <w:pict>
        <v:rect id="4110" o:spid="_x0000_s2062" o:spt="1" style="position:absolute;left:0pt;margin-top:0pt;height:144pt;width:144pt;mso-position-horizontal:left;mso-position-horizontal-relative:margin;mso-wrap-style:none;z-index:251671552;mso-width-relative:page;mso-height-relative:page;" filled="f" stroked="f" coordsize="21600,21600">
          <v:path/>
          <v:fill on="f" focussize="0,0"/>
          <v:stroke on="f"/>
          <v:imagedata o:title=""/>
          <o:lock v:ext="edit"/>
          <v:textbox inset="0mm,0mm,0mm,0mm" style="mso-fit-shape-to-text:t;">
            <w:txbxContent>
              <w:p>
                <w:pPr>
                  <w:pStyle w:val="6"/>
                </w:pPr>
                <w:r>
                  <w:rPr>
                    <w:rFonts w:hint="eastAsia"/>
                  </w:rPr>
                  <w:t>4</w:t>
                </w:r>
              </w:p>
            </w:txbxContent>
          </v:textbox>
        </v:rect>
      </w:pict>
    </w:r>
    <w:r>
      <w:pict>
        <v:rect id="4111" o:spid="_x0000_s2060" o:spt="1" style="position:absolute;left:0pt;margin-top:0pt;height:144pt;width:144pt;mso-position-horizontal:center;mso-position-horizontal-relative:margin;mso-wrap-style:none;z-index:251672576;mso-width-relative:page;mso-height-relative:page;" filled="f" stroked="f" coordsize="21600,21600">
          <v:path/>
          <v:fill on="f" focussize="0,0"/>
          <v:stroke on="f"/>
          <v:imagedata o:title=""/>
          <o:lock v:ext="edit"/>
          <v:textbox inset="0mm,0mm,0mm,0mm" style="mso-fit-shape-to-text:t;">
            <w:txbxContent>
              <w:p>
                <w:pPr>
                  <w:pStyle w:val="6"/>
                </w:pPr>
              </w:p>
            </w:txbxContent>
          </v:textbox>
        </v:rect>
      </w:pict>
    </w:r>
    <w:r>
      <w:rPr>
        <w:rFonts w:hint="eastAsia"/>
      </w:rPr>
      <w:tab/>
    </w:r>
    <w:r>
      <w:rPr>
        <w:rFonts w:hint="eastAsia"/>
      </w:rPr>
      <w:tab/>
    </w:r>
    <w:r>
      <w:rPr>
        <w:rFonts w:hint="eastAsia"/>
      </w:rPr>
      <w:tab/>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rect id="4109" o:spid="_x0000_s2063" o:spt="1" style="position:absolute;left:0pt;margin-top:0pt;height:144pt;width:144pt;mso-position-horizontal:left;mso-position-horizontal-relative:margin;mso-wrap-style:none;z-index:251671552;mso-width-relative:page;mso-height-relative:page;" filled="f" stroked="f" coordsize="21600,21600">
          <v:path/>
          <v:fill on="f" focussize="0,0"/>
          <v:stroke on="f"/>
          <v:imagedata o:title=""/>
          <o:lock v:ext="edit"/>
          <v:textbox inset="0mm,0mm,0mm,0mm" style="mso-fit-shape-to-text:t;">
            <w:txbxContent>
              <w:p>
                <w:pPr>
                  <w:pStyle w:val="6"/>
                </w:pPr>
                <w:r>
                  <w:fldChar w:fldCharType="begin"/>
                </w:r>
                <w:r>
                  <w:instrText xml:space="preserve"> PAGE  \* MERGEFORMAT </w:instrText>
                </w:r>
                <w:r>
                  <w:fldChar w:fldCharType="separate"/>
                </w:r>
                <w:r>
                  <w:t>I</w:t>
                </w:r>
                <w:r>
                  <w:fldChar w:fldCharType="end"/>
                </w:r>
              </w:p>
            </w:txbxContent>
          </v:textbox>
        </v:rect>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567565"/>
      <w:docPartObj>
        <w:docPartGallery w:val="AutoText"/>
      </w:docPartObj>
    </w:sdtPr>
    <w:sdtContent>
      <w:p>
        <w:pPr>
          <w:pStyle w:val="6"/>
          <w:jc w:val="center"/>
        </w:pPr>
        <w:r>
          <w:fldChar w:fldCharType="begin"/>
        </w:r>
        <w:r>
          <w:instrText xml:space="preserve"> PAGE   \* MERGEFORMAT </w:instrText>
        </w:r>
        <w:r>
          <w:fldChar w:fldCharType="separate"/>
        </w:r>
        <w:r>
          <w:rPr>
            <w:lang w:val="zh-CN"/>
          </w:rPr>
          <w:t>II</w:t>
        </w:r>
        <w:r>
          <w:rPr>
            <w:lang w:val="zh-CN"/>
          </w:rPr>
          <w:fldChar w:fldCharType="end"/>
        </w:r>
      </w:p>
    </w:sdtContent>
  </w:sdt>
  <w:p>
    <w:pPr>
      <w:pStyle w:val="6"/>
      <w:ind w:firstLine="360"/>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235657"/>
      <w:docPartObj>
        <w:docPartGallery w:val="AutoText"/>
      </w:docPartObj>
    </w:sdtPr>
    <w:sdtContent>
      <w:p>
        <w:pPr>
          <w:pStyle w:val="6"/>
          <w:jc w:val="center"/>
        </w:pPr>
        <w:r>
          <w:fldChar w:fldCharType="begin"/>
        </w:r>
        <w:r>
          <w:instrText xml:space="preserve"> PAGE   \* MERGEFORMAT </w:instrText>
        </w:r>
        <w:r>
          <w:fldChar w:fldCharType="separate"/>
        </w:r>
        <w:r>
          <w:rPr>
            <w:lang w:val="zh-CN"/>
          </w:rPr>
          <w:t>I</w:t>
        </w:r>
        <w:r>
          <w:fldChar w:fldCharType="end"/>
        </w:r>
      </w:p>
    </w:sdtContent>
  </w:sdt>
  <w:p>
    <w:pPr>
      <w:pStyle w:val="6"/>
      <w:ind w:firstLine="360"/>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rect id="_x0000_s2066" o:spid="_x0000_s2066" o:spt="1" style="position:absolute;left:0pt;margin-top:0pt;height:144pt;width:144pt;mso-position-horizontal:right;mso-position-horizontal-relative:margin;mso-wrap-style:none;z-index:251675648;mso-width-relative:page;mso-height-relative:page;" filled="f" stroked="f" coordsize="21600,21600">
          <v:path/>
          <v:fill on="f" focussize="0,0"/>
          <v:stroke on="f"/>
          <v:imagedata o:title=""/>
          <o:lock v:ext="edit"/>
          <v:textbox inset="0mm,0mm,0mm,0mm" style="mso-fit-shape-to-text:t;">
            <w:txbxContent>
              <w:p>
                <w:pPr>
                  <w:pStyle w:val="6"/>
                </w:pPr>
                <w:r>
                  <w:fldChar w:fldCharType="begin"/>
                </w:r>
                <w:r>
                  <w:instrText xml:space="preserve">PAGE   \* MERGEFORMAT</w:instrText>
                </w:r>
                <w:r>
                  <w:fldChar w:fldCharType="separate"/>
                </w:r>
                <w:r>
                  <w:rPr>
                    <w:lang w:val="zh-CN"/>
                  </w:rPr>
                  <w:t>II</w:t>
                </w:r>
                <w:r>
                  <w:fldChar w:fldCharType="end"/>
                </w:r>
              </w:p>
              <w:p/>
            </w:txbxContent>
          </v:textbox>
        </v:rect>
      </w:pic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r>
      <w:pict>
        <v:rect id="_x0000_s2069" o:spid="_x0000_s2069" o:spt="1" style="position:absolute;left:0pt;margin-top:0pt;height:144pt;width:144pt;mso-position-horizontal:left;mso-position-horizontal-relative:margin;mso-wrap-style:none;z-index:251678720;mso-width-relative:page;mso-height-relative:page;" filled="f" stroked="f" coordsize="21600,21600">
          <v:path/>
          <v:fill on="f" focussize="0,0"/>
          <v:stroke on="f"/>
          <v:imagedata o:title=""/>
          <o:lock v:ext="edit"/>
          <v:textbox inset="0mm,0mm,0mm,0mm" style="mso-fit-shape-to-text:t;">
            <w:txbxContent>
              <w:p>
                <w:pPr>
                  <w:pStyle w:val="6"/>
                </w:pPr>
                <w:r>
                  <w:fldChar w:fldCharType="begin"/>
                </w:r>
                <w:r>
                  <w:instrText xml:space="preserve"> PAGE  \* MERGEFORMAT </w:instrText>
                </w:r>
                <w:r>
                  <w:fldChar w:fldCharType="separate"/>
                </w:r>
                <w:r>
                  <w:t>II</w:t>
                </w:r>
                <w:r>
                  <w:fldChar w:fldCharType="end"/>
                </w:r>
              </w:p>
            </w:txbxContent>
          </v:textbox>
        </v:rect>
      </w:pict>
    </w:r>
    <w:r>
      <w:pict>
        <v:rect id="_x0000_s2068" o:spid="_x0000_s2068" o:spt="1" style="position:absolute;left:0pt;margin-top:0pt;height:144pt;width:144pt;mso-position-horizontal:center;mso-position-horizontal-relative:margin;mso-wrap-style:none;z-index:251677696;mso-width-relative:page;mso-height-relative:page;" filled="f" stroked="f" coordsize="21600,21600">
          <v:path/>
          <v:fill on="f" focussize="0,0"/>
          <v:stroke on="f"/>
          <v:imagedata o:title=""/>
          <o:lock v:ext="edit"/>
          <v:textbox inset="0mm,0mm,0mm,0mm" style="mso-fit-shape-to-text:t;">
            <w:txbxContent>
              <w:p>
                <w:pPr>
                  <w:pStyle w:val="6"/>
                </w:pPr>
              </w:p>
            </w:txbxContent>
          </v:textbox>
        </v:rect>
      </w:pic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rect id="_x0000_s2070" o:spid="_x0000_s2070" o:spt="1" style="position:absolute;left:0pt;margin-top:0pt;height:144pt;width:144pt;mso-position-horizontal:left;mso-position-horizontal-relative:margin;mso-wrap-style:none;z-index:251679744;mso-width-relative:page;mso-height-relative:page;" filled="f" stroked="f" coordsize="21600,21600">
          <v:path/>
          <v:fill on="f" focussize="0,0"/>
          <v:stroke on="f"/>
          <v:imagedata o:title=""/>
          <o:lock v:ext="edit"/>
          <v:textbox inset="0mm,0mm,0mm,0mm" style="mso-fit-shape-to-text:t;">
            <w:txbxContent>
              <w:p>
                <w:pPr>
                  <w:pStyle w:val="6"/>
                </w:pPr>
                <w:r>
                  <w:fldChar w:fldCharType="begin"/>
                </w:r>
                <w:r>
                  <w:instrText xml:space="preserve">PAGE   \* MERGEFORMAT</w:instrText>
                </w:r>
                <w:r>
                  <w:fldChar w:fldCharType="separate"/>
                </w:r>
                <w:r>
                  <w:rPr>
                    <w:lang w:val="zh-CN"/>
                  </w:rPr>
                  <w:t>II</w:t>
                </w:r>
                <w:r>
                  <w:fldChar w:fldCharType="end"/>
                </w:r>
              </w:p>
              <w:p/>
            </w:txbxContent>
          </v:textbox>
        </v:rect>
      </w:pic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r>
      <w:pict>
        <v:rect id="_x0000_s2065" o:spid="_x0000_s2065" o:spt="1" style="position:absolute;left:0pt;margin-top:0pt;height:144pt;width:144pt;mso-position-horizontal:right;mso-position-horizontal-relative:margin;mso-wrap-style:none;z-index:251674624;mso-width-relative:page;mso-height-relative:page;" filled="f" stroked="f" coordsize="21600,21600">
          <v:path/>
          <v:fill on="f" focussize="0,0"/>
          <v:stroke on="f"/>
          <v:imagedata o:title=""/>
          <o:lock v:ext="edit"/>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rect>
      </w:pict>
    </w:r>
    <w:r>
      <w:pict>
        <v:rect id="_x0000_s2064" o:spid="_x0000_s2064" o:spt="1" style="position:absolute;left:0pt;margin-top:0pt;height:144pt;width:144pt;mso-position-horizontal:center;mso-position-horizontal-relative:margin;mso-wrap-style:none;z-index:251673600;mso-width-relative:page;mso-height-relative:page;" filled="f" stroked="f" coordsize="21600,21600">
          <v:path/>
          <v:fill on="f" focussize="0,0"/>
          <v:stroke on="f"/>
          <v:imagedata o:title=""/>
          <o:lock v:ext="edit"/>
          <v:textbox inset="0mm,0mm,0mm,0mm" style="mso-fit-shape-to-text:t;">
            <w:txbxContent>
              <w:p>
                <w:pPr>
                  <w:pStyle w:val="6"/>
                </w:pPr>
              </w:p>
            </w:txbxContent>
          </v:textbox>
        </v:rect>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r>
      <w:pict>
        <v:rect id="4098" o:spid="_x0000_s2051" o:spt="1" style="position:absolute;left:0pt;margin-top:0pt;height:144pt;width:144pt;mso-position-horizontal:right;mso-position-horizontal-relative:margin;mso-wrap-style:none;z-index:251660288;mso-width-relative:page;mso-height-relative:page;" filled="f" stroked="f" coordsize="21600,21600">
          <v:path/>
          <v:fill on="f" focussize="0,0"/>
          <v:stroke on="f"/>
          <v:imagedata o:title=""/>
          <o:lock v:ext="edit"/>
          <v:textbox inset="0mm,0mm,0mm,0mm" style="mso-fit-shape-to-text:t;">
            <w:txbxContent>
              <w:p>
                <w:pPr>
                  <w:pStyle w:val="6"/>
                </w:pPr>
                <w:r>
                  <w:fldChar w:fldCharType="begin"/>
                </w:r>
                <w:r>
                  <w:instrText xml:space="preserve"> PAGE  \* MERGEFORMAT </w:instrText>
                </w:r>
                <w:r>
                  <w:fldChar w:fldCharType="separate"/>
                </w:r>
                <w:r>
                  <w:t>I</w:t>
                </w:r>
                <w:r>
                  <w:fldChar w:fldCharType="end"/>
                </w:r>
              </w:p>
            </w:txbxContent>
          </v:textbox>
        </v:rect>
      </w:pict>
    </w:r>
    <w:r>
      <w:pict>
        <v:rect id="4099" o:spid="_x0000_s2049" o:spt="1"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v:textbox inset="0mm,0mm,0mm,0mm" style="mso-fit-shape-to-text:t;">
            <w:txbxContent>
              <w:p>
                <w:pPr>
                  <w:pStyle w:val="6"/>
                </w:pPr>
              </w:p>
            </w:txbxContent>
          </v:textbox>
        </v:rect>
      </w:pic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rect id="_x0000_s2067" o:spid="_x0000_s2067" o:spt="1" style="position:absolute;left:0pt;margin-top:0pt;height:144pt;width:144pt;mso-position-horizontal:right;mso-position-horizontal-relative:margin;mso-wrap-style:none;z-index:251676672;mso-width-relative:page;mso-height-relative:page;" filled="f" stroked="f" coordsize="21600,21600">
          <v:path/>
          <v:fill on="f" focussize="0,0"/>
          <v:stroke on="f"/>
          <v:imagedata o:title=""/>
          <o:lock v:ext="edit"/>
          <v:textbox inset="0mm,0mm,0mm,0mm" style="mso-fit-shape-to-text:t;">
            <w:txbxContent>
              <w:p>
                <w:pPr>
                  <w:pStyle w:val="6"/>
                </w:pPr>
                <w:r>
                  <w:fldChar w:fldCharType="begin"/>
                </w:r>
                <w:r>
                  <w:instrText xml:space="preserve">PAGE   \* MERGEFORMAT</w:instrText>
                </w:r>
                <w:r>
                  <w:fldChar w:fldCharType="separate"/>
                </w:r>
                <w:r>
                  <w:rPr>
                    <w:lang w:val="zh-CN"/>
                  </w:rPr>
                  <w:t>II</w:t>
                </w:r>
                <w:r>
                  <w:fldChar w:fldCharType="end"/>
                </w:r>
              </w:p>
              <w:p/>
            </w:txbxContent>
          </v:textbox>
        </v:rect>
      </w:pic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r>
      <w:pict>
        <v:rect id="_x0000_s2072" o:spid="_x0000_s2072" o:spt="1" style="position:absolute;left:0pt;margin-top:0pt;height:144pt;width:144pt;mso-position-horizontal:right;mso-position-horizontal-relative:margin;mso-wrap-style:none;z-index:251681792;mso-width-relative:page;mso-height-relative:page;" filled="f" stroked="f" coordsize="21600,21600">
          <v:path/>
          <v:fill on="f" focussize="0,0"/>
          <v:stroke on="f"/>
          <v:imagedata o:title=""/>
          <o:lock v:ext="edit"/>
          <v:textbox inset="0mm,0mm,0mm,0mm" style="mso-fit-shape-to-text:t;">
            <w:txbxContent>
              <w:p>
                <w:pPr>
                  <w:pStyle w:val="6"/>
                </w:pPr>
                <w:r>
                  <w:fldChar w:fldCharType="begin"/>
                </w:r>
                <w:r>
                  <w:instrText xml:space="preserve"> PAGE  \* MERGEFORMAT </w:instrText>
                </w:r>
                <w:r>
                  <w:fldChar w:fldCharType="separate"/>
                </w:r>
                <w:r>
                  <w:t>5</w:t>
                </w:r>
                <w:r>
                  <w:fldChar w:fldCharType="end"/>
                </w:r>
              </w:p>
            </w:txbxContent>
          </v:textbox>
        </v:rect>
      </w:pict>
    </w:r>
    <w:r>
      <w:pict>
        <v:rect id="_x0000_s2071" o:spid="_x0000_s2071" o:spt="1" style="position:absolute;left:0pt;margin-top:0pt;height:144pt;width:144pt;mso-position-horizontal:center;mso-position-horizontal-relative:margin;mso-wrap-style:none;z-index:251680768;mso-width-relative:page;mso-height-relative:page;" filled="f" stroked="f" coordsize="21600,21600">
          <v:path/>
          <v:fill on="f" focussize="0,0"/>
          <v:stroke on="f"/>
          <v:imagedata o:title=""/>
          <o:lock v:ext="edit"/>
          <v:textbox inset="0mm,0mm,0mm,0mm" style="mso-fit-shape-to-text:t;">
            <w:txbxContent>
              <w:p>
                <w:pPr>
                  <w:pStyle w:val="6"/>
                </w:pPr>
              </w:p>
            </w:txbxContent>
          </v:textbox>
        </v:rect>
      </w:pic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rect id="_x0000_s2073" o:spid="_x0000_s2073" o:spt="1" style="position:absolute;left:0pt;margin-top:0pt;height:144pt;width:144pt;mso-position-horizontal:right;mso-position-horizontal-relative:margin;mso-wrap-style:none;z-index:251682816;mso-width-relative:page;mso-height-relative:page;" filled="f" stroked="f" coordsize="21600,21600">
          <v:path/>
          <v:fill on="f" focussize="0,0"/>
          <v:stroke on="f"/>
          <v:imagedata o:title=""/>
          <o:lock v:ext="edit"/>
          <v:textbox inset="0mm,0mm,0mm,0mm" style="mso-fit-shape-to-text:t;">
            <w:txbxContent>
              <w:p>
                <w:pPr>
                  <w:pStyle w:val="6"/>
                </w:pPr>
                <w:r>
                  <w:fldChar w:fldCharType="begin"/>
                </w:r>
                <w:r>
                  <w:instrText xml:space="preserve">PAGE   \* MERGEFORMAT</w:instrText>
                </w:r>
                <w:r>
                  <w:fldChar w:fldCharType="separate"/>
                </w:r>
                <w:r>
                  <w:rPr>
                    <w:lang w:val="zh-CN"/>
                  </w:rPr>
                  <w:t>II</w:t>
                </w:r>
                <w:r>
                  <w:fldChar w:fldCharType="end"/>
                </w:r>
              </w:p>
              <w:p/>
            </w:txbxContent>
          </v:textbox>
        </v:rect>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rect id="4097" o:spid="_x0000_s2052" o:spt="1" style="position:absolute;left:0pt;margin-top:0pt;height:144pt;width:144pt;mso-position-horizontal:right;mso-position-horizontal-relative:margin;mso-wrap-style:none;z-index:251659264;mso-width-relative:page;mso-height-relative:page;" filled="f" stroked="f" coordsize="21600,21600">
          <v:path/>
          <v:fill on="f" focussize="0,0"/>
          <v:stroke on="f"/>
          <v:imagedata o:title=""/>
          <o:lock v:ext="edit"/>
          <v:textbox inset="0mm,0mm,0mm,0mm" style="mso-fit-shape-to-text:t;">
            <w:txbxContent>
              <w:p>
                <w:pPr>
                  <w:pStyle w:val="6"/>
                </w:pPr>
                <w:r>
                  <w:fldChar w:fldCharType="begin"/>
                </w:r>
                <w:r>
                  <w:instrText xml:space="preserve">PAGE   \* MERGEFORMAT</w:instrText>
                </w:r>
                <w:r>
                  <w:fldChar w:fldCharType="separate"/>
                </w:r>
                <w:r>
                  <w:rPr>
                    <w:lang w:val="zh-CN"/>
                  </w:rPr>
                  <w:t>4</w:t>
                </w:r>
                <w:r>
                  <w:fldChar w:fldCharType="end"/>
                </w:r>
              </w:p>
              <w:p/>
            </w:txbxContent>
          </v:textbox>
        </v:rect>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r>
      <w:pict>
        <v:rect id="4101" o:spid="_x0000_s2054" o:spt="1" style="position:absolute;left:0pt;margin-top:0pt;height:144pt;width:144pt;mso-position-horizontal:left;mso-position-horizontal-relative:margin;mso-wrap-style:none;z-index:251663360;mso-width-relative:page;mso-height-relative:page;" filled="f" stroked="f" coordsize="21600,21600">
          <v:path/>
          <v:fill on="f" focussize="0,0"/>
          <v:stroke on="f"/>
          <v:imagedata o:title=""/>
          <o:lock v:ext="edit"/>
          <v:textbox inset="0mm,0mm,0mm,0mm" style="mso-fit-shape-to-text:t;">
            <w:txbxContent>
              <w:p>
                <w:pPr>
                  <w:pStyle w:val="6"/>
                </w:pPr>
                <w:r>
                  <w:fldChar w:fldCharType="begin"/>
                </w:r>
                <w:r>
                  <w:instrText xml:space="preserve"> PAGE  \* MERGEFORMAT </w:instrText>
                </w:r>
                <w:r>
                  <w:fldChar w:fldCharType="separate"/>
                </w:r>
                <w:r>
                  <w:t>II</w:t>
                </w:r>
                <w:r>
                  <w:fldChar w:fldCharType="end"/>
                </w:r>
              </w:p>
            </w:txbxContent>
          </v:textbox>
        </v:rect>
      </w:pict>
    </w:r>
    <w:r>
      <w:pict>
        <v:rect id="4102" o:spid="_x0000_s2053" o:spt="1" style="position:absolute;left:0pt;margin-top:0pt;height:144pt;width:144pt;mso-position-horizontal:center;mso-position-horizontal-relative:margin;mso-wrap-style:none;z-index:251664384;mso-width-relative:page;mso-height-relative:page;" filled="f" stroked="f" coordsize="21600,21600">
          <v:path/>
          <v:fill on="f" focussize="0,0"/>
          <v:stroke on="f"/>
          <v:imagedata o:title=""/>
          <o:lock v:ext="edit"/>
          <v:textbox inset="0mm,0mm,0mm,0mm" style="mso-fit-shape-to-text:t;">
            <w:txbxContent>
              <w:p>
                <w:pPr>
                  <w:pStyle w:val="6"/>
                </w:pPr>
              </w:p>
            </w:txbxContent>
          </v:textbox>
        </v:rect>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rect id="4100" o:spid="_x0000_s2055" o:spt="1" style="position:absolute;left:0pt;margin-top:0pt;height:144pt;width:144pt;mso-position-horizontal:left;mso-position-horizontal-relative:margin;mso-wrap-style:none;z-index:251662336;mso-width-relative:page;mso-height-relative:page;" filled="f" stroked="f" coordsize="21600,21600">
          <v:path/>
          <v:fill on="f" focussize="0,0"/>
          <v:stroke on="f"/>
          <v:imagedata o:title=""/>
          <o:lock v:ext="edit"/>
          <v:textbox inset="0mm,0mm,0mm,0mm" style="mso-fit-shape-to-text:t;">
            <w:txbxContent>
              <w:p>
                <w:pPr>
                  <w:pStyle w:val="6"/>
                </w:pPr>
                <w:r>
                  <w:fldChar w:fldCharType="begin"/>
                </w:r>
                <w:r>
                  <w:instrText xml:space="preserve">PAGE   \* MERGEFORMAT</w:instrText>
                </w:r>
                <w:r>
                  <w:fldChar w:fldCharType="separate"/>
                </w:r>
                <w:r>
                  <w:rPr>
                    <w:lang w:val="zh-CN"/>
                  </w:rPr>
                  <w:t>II</w:t>
                </w:r>
                <w:r>
                  <w:fldChar w:fldCharType="end"/>
                </w:r>
              </w:p>
              <w:p/>
            </w:txbxContent>
          </v:textbox>
        </v:rect>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abs>
        <w:tab w:val="left" w:pos="277"/>
        <w:tab w:val="right" w:pos="8426"/>
      </w:tabs>
    </w:pPr>
    <w:r>
      <w:pict>
        <v:rect id="4103" o:spid="_x0000_s2050" o:spt="1" style="position:absolute;left:0pt;margin-top:0pt;height:144pt;width:144pt;mso-position-horizontal:center;mso-position-horizontal-relative:margin;mso-wrap-style:none;z-index:251665408;mso-width-relative:page;mso-height-relative:page;" filled="f" stroked="f" coordsize="21600,21600">
          <v:path/>
          <v:fill on="f" focussize="0,0"/>
          <v:stroke on="f"/>
          <v:imagedata o:title=""/>
          <o:lock v:ext="edit"/>
          <v:textbox inset="0mm,0mm,0mm,0mm" style="mso-fit-shape-to-text:t;">
            <w:txbxContent>
              <w:p>
                <w:pPr>
                  <w:pStyle w:val="6"/>
                </w:pPr>
              </w:p>
            </w:txbxContent>
          </v:textbox>
        </v:rect>
      </w:pict>
    </w:r>
    <w:r>
      <w:rPr>
        <w:rFonts w:hint="eastAsia"/>
      </w:rPr>
      <w:tab/>
    </w:r>
    <w:r>
      <w:rPr>
        <w:rFonts w:hint="eastAsia"/>
      </w:rPr>
      <w:tab/>
    </w:r>
    <w:r>
      <w:rPr>
        <w:rFonts w:hint="eastAsia"/>
      </w:rPr>
      <w:tab/>
    </w:r>
    <w:r>
      <w:t>1</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abs>
        <w:tab w:val="left" w:pos="277"/>
        <w:tab w:val="right" w:pos="8426"/>
      </w:tabs>
    </w:pPr>
    <w:r>
      <w:pict>
        <v:rect id="4105" o:spid="_x0000_s2057" o:spt="1" style="position:absolute;left:0pt;margin-top:0pt;height:144pt;width:144pt;mso-position-horizontal:left;mso-position-horizontal-relative:margin;mso-wrap-style:none;z-index:251667456;mso-width-relative:page;mso-height-relative:page;" filled="f" stroked="f" coordsize="21600,21600">
          <v:path/>
          <v:fill on="f" focussize="0,0"/>
          <v:stroke on="f"/>
          <v:imagedata o:title=""/>
          <o:lock v:ext="edit"/>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rect>
      </w:pict>
    </w:r>
    <w:r>
      <w:pict>
        <v:rect id="4106" o:spid="_x0000_s2056" o:spt="1" style="position:absolute;left:0pt;margin-top:0pt;height:144pt;width:144pt;mso-position-horizontal:center;mso-position-horizontal-relative:margin;mso-wrap-style:none;z-index:251668480;mso-width-relative:page;mso-height-relative:page;" filled="f" stroked="f" coordsize="21600,21600">
          <v:path/>
          <v:fill on="f" focussize="0,0"/>
          <v:stroke on="f"/>
          <v:imagedata o:title=""/>
          <o:lock v:ext="edit"/>
          <v:textbox inset="0mm,0mm,0mm,0mm" style="mso-fit-shape-to-text:t;">
            <w:txbxContent>
              <w:p>
                <w:pPr>
                  <w:pStyle w:val="6"/>
                </w:pPr>
              </w:p>
            </w:txbxContent>
          </v:textbox>
        </v:rect>
      </w:pict>
    </w:r>
    <w:r>
      <w:rPr>
        <w:rFonts w:hint="eastAsia"/>
      </w:rPr>
      <w:tab/>
    </w:r>
    <w:r>
      <w:rPr>
        <w:rFonts w:hint="eastAsia"/>
      </w:rPr>
      <w:tab/>
    </w:r>
    <w:r>
      <w:rPr>
        <w:rFonts w:hint="eastAsia"/>
      </w:rP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rect id="4104" o:spid="_x0000_s2058" o:spt="1" style="position:absolute;left:0pt;margin-top:0pt;height:144pt;width:144pt;mso-position-horizontal:left;mso-position-horizontal-relative:margin;mso-wrap-style:none;z-index:251666432;mso-width-relative:page;mso-height-relative:page;" filled="f" stroked="f" coordsize="21600,21600">
          <v:path/>
          <v:fill on="f" focussize="0,0"/>
          <v:stroke on="f"/>
          <v:imagedata o:title=""/>
          <o:lock v:ext="edit"/>
          <v:textbox inset="0mm,0mm,0mm,0mm" style="mso-fit-shape-to-text:t;">
            <w:txbxContent>
              <w:p>
                <w:pPr>
                  <w:pStyle w:val="6"/>
                </w:pPr>
                <w:r>
                  <w:fldChar w:fldCharType="begin"/>
                </w:r>
                <w:r>
                  <w:instrText xml:space="preserve">PAGE   \* MERGEFORMAT</w:instrText>
                </w:r>
                <w:r>
                  <w:fldChar w:fldCharType="separate"/>
                </w:r>
                <w:r>
                  <w:rPr>
                    <w:lang w:val="zh-CN"/>
                  </w:rPr>
                  <w:t>2</w:t>
                </w:r>
                <w:r>
                  <w:fldChar w:fldCharType="end"/>
                </w:r>
              </w:p>
              <w:p/>
            </w:txbxContent>
          </v:textbox>
        </v:rect>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jc w:val="both"/>
      <w:rPr>
        <w:rFonts w:ascii="黑体" w:hAnsi="黑体" w:eastAsia="黑体"/>
        <w:sz w:val="21"/>
        <w:szCs w:val="21"/>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Fonts w:hint="eastAsia"/>
      </w:rPr>
      <w:t>T</w:t>
    </w:r>
    <w:r>
      <w:t>/</w:t>
    </w:r>
    <w:r>
      <w:rPr>
        <w:rFonts w:hint="eastAsia"/>
      </w:rPr>
      <w:t>ZTIA 0002—</w:t>
    </w:r>
    <w:r>
      <w:t>2023</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rFonts w:ascii="黑体" w:hAnsi="黑体" w:eastAsia="黑体"/>
      </w:rPr>
    </w:pPr>
    <w:bookmarkStart w:id="74" w:name="_Hlk152147341"/>
    <w:r>
      <w:rPr>
        <w:rFonts w:hint="eastAsia" w:ascii="黑体" w:hAnsi="黑体" w:eastAsia="黑体"/>
      </w:rPr>
      <w:t>T</w:t>
    </w:r>
    <w:r>
      <w:rPr>
        <w:rFonts w:ascii="黑体" w:hAnsi="黑体" w:eastAsia="黑体"/>
      </w:rPr>
      <w:t>/</w:t>
    </w:r>
    <w:r>
      <w:rPr>
        <w:rFonts w:hint="eastAsia" w:ascii="黑体" w:hAnsi="黑体" w:eastAsia="黑体"/>
      </w:rPr>
      <w:t>ZTIA 0002—</w:t>
    </w:r>
    <w:r>
      <w:rPr>
        <w:rFonts w:ascii="黑体" w:hAnsi="黑体" w:eastAsia="黑体"/>
      </w:rPr>
      <w:t>2023</w:t>
    </w:r>
    <w:bookmarkEnd w:id="7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黑体" w:hAnsi="黑体" w:eastAsia="黑体"/>
      </w:rPr>
    </w:pPr>
    <w:r>
      <w:rPr>
        <w:rFonts w:hint="eastAsia" w:ascii="黑体" w:hAnsi="黑体" w:eastAsia="黑体"/>
      </w:rPr>
      <w:t>T</w:t>
    </w:r>
    <w:r>
      <w:rPr>
        <w:rFonts w:ascii="黑体" w:hAnsi="黑体" w:eastAsia="黑体"/>
      </w:rPr>
      <w:t>/</w:t>
    </w:r>
    <w:r>
      <w:rPr>
        <w:rFonts w:hint="eastAsia" w:ascii="黑体" w:hAnsi="黑体" w:eastAsia="黑体"/>
      </w:rPr>
      <w:t>ZTIA 0001—</w:t>
    </w:r>
    <w:r>
      <w:rPr>
        <w:rFonts w:ascii="黑体" w:hAnsi="黑体" w:eastAsia="黑体"/>
      </w:rPr>
      <w:t>2023</w:t>
    </w:r>
    <w:r>
      <w:rPr>
        <w:rFonts w:ascii="黑体" w:hAnsi="黑体" w:eastAsia="黑体"/>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rFonts w:ascii="黑体" w:hAnsi="黑体" w:eastAsia="黑体"/>
      </w:rPr>
    </w:pPr>
    <w:bookmarkStart w:id="72" w:name="_Hlk152148215"/>
    <w:bookmarkStart w:id="73" w:name="_Hlk152148216"/>
    <w:r>
      <w:rPr>
        <w:rFonts w:hint="eastAsia" w:ascii="黑体" w:hAnsi="黑体" w:eastAsia="黑体"/>
      </w:rPr>
      <w:t>T</w:t>
    </w:r>
    <w:r>
      <w:rPr>
        <w:rFonts w:ascii="黑体" w:hAnsi="黑体" w:eastAsia="黑体"/>
      </w:rPr>
      <w:t>/</w:t>
    </w:r>
    <w:r>
      <w:rPr>
        <w:rFonts w:hint="eastAsia" w:ascii="黑体" w:hAnsi="黑体" w:eastAsia="黑体"/>
      </w:rPr>
      <w:t>ZTIA 0001—</w:t>
    </w:r>
    <w:r>
      <w:rPr>
        <w:rFonts w:ascii="黑体" w:hAnsi="黑体" w:eastAsia="黑体"/>
      </w:rPr>
      <w:t>2023</w:t>
    </w:r>
    <w:bookmarkEnd w:id="72"/>
    <w:bookmarkEnd w:id="73"/>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黑体" w:hAnsi="黑体" w:eastAsia="黑体"/>
      </w:rPr>
    </w:pPr>
    <w:r>
      <w:rPr>
        <w:rFonts w:hint="eastAsia" w:ascii="黑体" w:hAnsi="黑体" w:eastAsia="黑体"/>
      </w:rPr>
      <w:t>T</w:t>
    </w:r>
    <w:r>
      <w:rPr>
        <w:rFonts w:ascii="黑体" w:hAnsi="黑体" w:eastAsia="黑体"/>
      </w:rPr>
      <w:t>/</w:t>
    </w:r>
    <w:r>
      <w:rPr>
        <w:rFonts w:hint="eastAsia" w:ascii="黑体" w:hAnsi="黑体" w:eastAsia="黑体"/>
      </w:rPr>
      <w:t>ZTIA 0001—</w:t>
    </w:r>
    <w:r>
      <w:rPr>
        <w:rFonts w:ascii="黑体" w:hAnsi="黑体" w:eastAsia="黑体"/>
      </w:rPr>
      <w:t>2023</w:t>
    </w:r>
    <w:r>
      <w:rPr>
        <w:rFonts w:ascii="黑体" w:hAnsi="黑体" w:eastAsia="黑体"/>
      </w:rP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rFonts w:ascii="黑体" w:hAnsi="黑体" w:eastAsia="黑体"/>
      </w:rPr>
    </w:pPr>
    <w:r>
      <w:rPr>
        <w:rFonts w:hint="eastAsia" w:ascii="黑体" w:hAnsi="黑体" w:eastAsia="黑体"/>
      </w:rPr>
      <w:t>T</w:t>
    </w:r>
    <w:r>
      <w:rPr>
        <w:rFonts w:ascii="黑体" w:hAnsi="黑体" w:eastAsia="黑体"/>
      </w:rPr>
      <w:t>/</w:t>
    </w:r>
    <w:r>
      <w:rPr>
        <w:rFonts w:hint="eastAsia" w:ascii="黑体" w:hAnsi="黑体" w:eastAsia="黑体"/>
      </w:rPr>
      <w:t>ZTIA 0001—</w:t>
    </w:r>
    <w:r>
      <w:rPr>
        <w:rFonts w:ascii="黑体" w:hAnsi="黑体" w:eastAsia="黑体"/>
      </w:rPr>
      <w:t>2023</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黑体" w:hAnsi="黑体" w:eastAsia="黑体"/>
      </w:rPr>
    </w:pPr>
    <w:r>
      <w:rPr>
        <w:rFonts w:hint="eastAsia" w:ascii="黑体" w:hAnsi="黑体" w:eastAsia="黑体"/>
      </w:rPr>
      <w:t>T</w:t>
    </w:r>
    <w:r>
      <w:rPr>
        <w:rFonts w:ascii="黑体" w:hAnsi="黑体" w:eastAsia="黑体"/>
      </w:rPr>
      <w:t>/</w:t>
    </w:r>
    <w:r>
      <w:rPr>
        <w:rFonts w:hint="eastAsia" w:ascii="黑体" w:hAnsi="黑体" w:eastAsia="黑体"/>
      </w:rPr>
      <w:t>ZTIA 0001—</w:t>
    </w:r>
    <w:r>
      <w:rPr>
        <w:rFonts w:ascii="黑体" w:hAnsi="黑体" w:eastAsia="黑体"/>
      </w:rPr>
      <w:t>2023</w:t>
    </w:r>
    <w:r>
      <w:rPr>
        <w:rFonts w:ascii="黑体" w:hAnsi="黑体" w:eastAsia="黑体"/>
      </w:rP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rFonts w:ascii="黑体" w:hAnsi="黑体" w:eastAsia="黑体"/>
      </w:rPr>
    </w:pPr>
    <w:r>
      <w:rPr>
        <w:rFonts w:hint="eastAsia" w:ascii="黑体" w:hAnsi="黑体" w:eastAsia="黑体"/>
      </w:rPr>
      <w:t>T</w:t>
    </w:r>
    <w:r>
      <w:rPr>
        <w:rFonts w:ascii="黑体" w:hAnsi="黑体" w:eastAsia="黑体"/>
      </w:rPr>
      <w:t>/</w:t>
    </w:r>
    <w:r>
      <w:rPr>
        <w:rFonts w:hint="eastAsia" w:ascii="黑体" w:hAnsi="黑体" w:eastAsia="黑体"/>
      </w:rPr>
      <w:t>ZTIA 0001—</w:t>
    </w:r>
    <w:r>
      <w:rPr>
        <w:rFonts w:ascii="黑体" w:hAnsi="黑体" w:eastAsia="黑体"/>
      </w:rPr>
      <w:t>2023</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rPr>
        <w:rFonts w:ascii="黑体" w:hAnsi="黑体" w:eastAsia="黑体"/>
      </w:rPr>
    </w:pPr>
    <w:r>
      <w:rPr>
        <w:rFonts w:hint="eastAsia" w:ascii="黑体" w:hAnsi="黑体" w:eastAsia="黑体"/>
      </w:rPr>
      <w:t>T</w:t>
    </w:r>
    <w:r>
      <w:rPr>
        <w:rFonts w:ascii="黑体" w:hAnsi="黑体" w:eastAsia="黑体"/>
      </w:rPr>
      <w:t>/</w:t>
    </w:r>
    <w:r>
      <w:rPr>
        <w:rFonts w:hint="eastAsia" w:ascii="黑体" w:hAnsi="黑体" w:eastAsia="黑体"/>
      </w:rPr>
      <w:t>ZTIA 0001—</w:t>
    </w:r>
    <w:r>
      <w:rPr>
        <w:rFonts w:ascii="黑体" w:hAnsi="黑体" w:eastAsia="黑体"/>
      </w:rPr>
      <w:t>2023</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jc w:val="both"/>
      <w:rPr>
        <w:rFonts w:ascii="黑体" w:hAnsi="黑体" w:eastAsia="黑体"/>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multilevel"/>
    <w:tmpl w:val="00000004"/>
    <w:lvl w:ilvl="0" w:tentative="0">
      <w:start w:val="1"/>
      <w:numFmt w:val="decimal"/>
      <w:pStyle w:val="2"/>
      <w:lvlText w:val="%1"/>
      <w:lvlJc w:val="left"/>
      <w:pPr>
        <w:tabs>
          <w:tab w:val="left" w:pos="369"/>
        </w:tabs>
        <w:ind w:left="0" w:firstLine="0"/>
      </w:pPr>
      <w:rPr>
        <w:rFonts w:hint="eastAsia" w:ascii="黑体" w:hAnsi="黑体"/>
      </w:rPr>
    </w:lvl>
    <w:lvl w:ilvl="1" w:tentative="0">
      <w:start w:val="1"/>
      <w:numFmt w:val="decimal"/>
      <w:pStyle w:val="3"/>
      <w:lvlText w:val="%1.%2"/>
      <w:lvlJc w:val="left"/>
      <w:pPr>
        <w:tabs>
          <w:tab w:val="left" w:pos="567"/>
        </w:tabs>
        <w:ind w:left="0" w:firstLine="0"/>
      </w:pPr>
      <w:rPr>
        <w:rFonts w:hint="eastAsia" w:ascii="黑体" w:hAnsi="黑体" w:eastAsia="黑体"/>
      </w:rPr>
    </w:lvl>
    <w:lvl w:ilvl="2" w:tentative="0">
      <w:start w:val="1"/>
      <w:numFmt w:val="decimal"/>
      <w:lvlText w:val="%1.%2.%3"/>
      <w:lvlJc w:val="left"/>
      <w:pPr>
        <w:tabs>
          <w:tab w:val="left" w:pos="851"/>
        </w:tabs>
        <w:ind w:left="0" w:firstLine="0"/>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zJmNjIzOTA4ZmQ1NDA0ODMwYjI5MmYxZjBjNDJhOWMifQ=="/>
  </w:docVars>
  <w:rsids>
    <w:rsidRoot w:val="00405F96"/>
    <w:rsid w:val="000F43F6"/>
    <w:rsid w:val="00100742"/>
    <w:rsid w:val="00142B8C"/>
    <w:rsid w:val="0017593D"/>
    <w:rsid w:val="001B5A0C"/>
    <w:rsid w:val="003753B6"/>
    <w:rsid w:val="003F0E73"/>
    <w:rsid w:val="00405F96"/>
    <w:rsid w:val="00526C26"/>
    <w:rsid w:val="006602AE"/>
    <w:rsid w:val="00661917"/>
    <w:rsid w:val="006E664E"/>
    <w:rsid w:val="00744D1B"/>
    <w:rsid w:val="007477D2"/>
    <w:rsid w:val="00824FF5"/>
    <w:rsid w:val="00897F50"/>
    <w:rsid w:val="008A357E"/>
    <w:rsid w:val="008E7532"/>
    <w:rsid w:val="009B384B"/>
    <w:rsid w:val="00A44B3D"/>
    <w:rsid w:val="00AD6463"/>
    <w:rsid w:val="00B74EB1"/>
    <w:rsid w:val="00C70B92"/>
    <w:rsid w:val="00D138AB"/>
    <w:rsid w:val="00EA460E"/>
    <w:rsid w:val="00EB6817"/>
    <w:rsid w:val="00F55FB4"/>
    <w:rsid w:val="00F67A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widowControl/>
      <w:numPr>
        <w:ilvl w:val="0"/>
        <w:numId w:val="1"/>
      </w:numPr>
      <w:spacing w:beforeLines="100" w:afterLines="100" w:line="400" w:lineRule="exact"/>
      <w:jc w:val="left"/>
      <w:outlineLvl w:val="0"/>
    </w:pPr>
    <w:rPr>
      <w:rFonts w:eastAsia="黑体" w:cs="宋体"/>
      <w:color w:val="000000"/>
      <w:kern w:val="0"/>
      <w:szCs w:val="21"/>
    </w:rPr>
  </w:style>
  <w:style w:type="paragraph" w:styleId="3">
    <w:name w:val="heading 2"/>
    <w:basedOn w:val="1"/>
    <w:next w:val="1"/>
    <w:link w:val="17"/>
    <w:autoRedefine/>
    <w:qFormat/>
    <w:uiPriority w:val="0"/>
    <w:pPr>
      <w:widowControl/>
      <w:numPr>
        <w:ilvl w:val="1"/>
        <w:numId w:val="1"/>
      </w:numPr>
      <w:tabs>
        <w:tab w:val="left" w:pos="369"/>
      </w:tabs>
      <w:spacing w:beforeLines="50" w:afterLines="50" w:line="400" w:lineRule="exact"/>
      <w:jc w:val="left"/>
      <w:outlineLvl w:val="1"/>
    </w:pPr>
    <w:rPr>
      <w:rFonts w:ascii="黑体" w:hAnsi="黑体" w:eastAsia="黑体" w:cs="黑体"/>
      <w:kern w:val="0"/>
      <w:szCs w:val="20"/>
    </w:rPr>
  </w:style>
  <w:style w:type="paragraph" w:styleId="4">
    <w:name w:val="heading 3"/>
    <w:basedOn w:val="3"/>
    <w:next w:val="1"/>
    <w:link w:val="18"/>
    <w:autoRedefine/>
    <w:qFormat/>
    <w:uiPriority w:val="0"/>
    <w:pPr>
      <w:numPr>
        <w:ilvl w:val="2"/>
        <w:numId w:val="0"/>
      </w:numPr>
      <w:outlineLvl w:val="2"/>
    </w:p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Balloon Text"/>
    <w:basedOn w:val="1"/>
    <w:link w:val="23"/>
    <w:semiHidden/>
    <w:unhideWhenUsed/>
    <w:uiPriority w:val="99"/>
    <w:rPr>
      <w:sz w:val="18"/>
      <w:szCs w:val="18"/>
    </w:rPr>
  </w:style>
  <w:style w:type="paragraph" w:styleId="6">
    <w:name w:val="footer"/>
    <w:basedOn w:val="1"/>
    <w:link w:val="22"/>
    <w:unhideWhenUsed/>
    <w:qFormat/>
    <w:uiPriority w:val="99"/>
    <w:pPr>
      <w:tabs>
        <w:tab w:val="center" w:pos="4153"/>
        <w:tab w:val="right" w:pos="8306"/>
      </w:tabs>
      <w:snapToGrid w:val="0"/>
      <w:jc w:val="left"/>
    </w:pPr>
    <w:rPr>
      <w:sz w:val="18"/>
      <w:szCs w:val="18"/>
    </w:rPr>
  </w:style>
  <w:style w:type="paragraph" w:styleId="7">
    <w:name w:val="header"/>
    <w:basedOn w:val="1"/>
    <w:link w:val="24"/>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toc 1"/>
    <w:next w:val="1"/>
    <w:qFormat/>
    <w:uiPriority w:val="39"/>
    <w:pPr>
      <w:jc w:val="both"/>
    </w:pPr>
    <w:rPr>
      <w:rFonts w:ascii="宋体" w:hAnsi="Times New Roman" w:eastAsia="宋体" w:cs="Times New Roman"/>
      <w:kern w:val="0"/>
      <w:sz w:val="21"/>
      <w:szCs w:val="20"/>
      <w:lang w:val="en-US" w:eastAsia="zh-CN" w:bidi="ar-SA"/>
    </w:rPr>
  </w:style>
  <w:style w:type="paragraph" w:styleId="9">
    <w:name w:val="Body Text Indent 3"/>
    <w:basedOn w:val="1"/>
    <w:link w:val="19"/>
    <w:uiPriority w:val="0"/>
    <w:pPr>
      <w:pBdr>
        <w:top w:val="single" w:color="auto" w:sz="18" w:space="1"/>
        <w:bottom w:val="single" w:color="auto" w:sz="18" w:space="1"/>
      </w:pBdr>
      <w:ind w:firstLine="600"/>
    </w:pPr>
    <w:rPr>
      <w:rFonts w:ascii="楷体_GB2312" w:eastAsia="楷体_GB2312"/>
      <w:sz w:val="32"/>
    </w:rPr>
  </w:style>
  <w:style w:type="paragraph" w:styleId="10">
    <w:name w:val="Normal (Web)"/>
    <w:basedOn w:val="1"/>
    <w:unhideWhenUsed/>
    <w:uiPriority w:val="99"/>
    <w:pPr>
      <w:widowControl/>
      <w:spacing w:before="100" w:beforeAutospacing="1" w:after="100" w:afterAutospacing="1"/>
      <w:jc w:val="left"/>
    </w:pPr>
    <w:rPr>
      <w:rFonts w:ascii="宋体" w:hAnsi="宋体" w:cs="宋体"/>
      <w:kern w:val="0"/>
      <w:sz w:val="24"/>
    </w:rPr>
  </w:style>
  <w:style w:type="paragraph" w:styleId="11">
    <w:name w:val="Title"/>
    <w:basedOn w:val="1"/>
    <w:link w:val="25"/>
    <w:qFormat/>
    <w:uiPriority w:val="0"/>
    <w:pPr>
      <w:widowControl/>
      <w:spacing w:before="240" w:after="60" w:line="400" w:lineRule="exact"/>
      <w:ind w:firstLine="420" w:firstLineChars="200"/>
      <w:jc w:val="center"/>
      <w:outlineLvl w:val="0"/>
    </w:pPr>
    <w:rPr>
      <w:rFonts w:ascii="Arial" w:hAnsi="Arial" w:cs="Arial"/>
      <w:b/>
      <w:bCs/>
      <w:kern w:val="0"/>
      <w:sz w:val="32"/>
      <w:szCs w:val="32"/>
    </w:rPr>
  </w:style>
  <w:style w:type="character" w:styleId="14">
    <w:name w:val="Strong"/>
    <w:basedOn w:val="13"/>
    <w:qFormat/>
    <w:uiPriority w:val="22"/>
    <w:rPr>
      <w:b/>
      <w:bCs/>
    </w:rPr>
  </w:style>
  <w:style w:type="character" w:styleId="15">
    <w:name w:val="Hyperlink"/>
    <w:qFormat/>
    <w:uiPriority w:val="99"/>
    <w:rPr>
      <w:rFonts w:ascii="Times New Roman" w:hAnsi="Times New Roman" w:eastAsia="宋体" w:cs="Times New Roman"/>
      <w:color w:val="auto"/>
      <w:spacing w:val="0"/>
      <w:w w:val="100"/>
      <w:position w:val="0"/>
      <w:sz w:val="21"/>
      <w:u w:val="none"/>
      <w:vertAlign w:val="baseline"/>
      <w:lang w:val="en-US" w:eastAsia="zh-CN" w:bidi="ar-SA"/>
    </w:rPr>
  </w:style>
  <w:style w:type="character" w:customStyle="1" w:styleId="16">
    <w:name w:val="标题 1 Char"/>
    <w:basedOn w:val="13"/>
    <w:link w:val="2"/>
    <w:autoRedefine/>
    <w:qFormat/>
    <w:uiPriority w:val="0"/>
    <w:rPr>
      <w:rFonts w:ascii="Times New Roman" w:hAnsi="Times New Roman" w:eastAsia="黑体" w:cs="宋体"/>
      <w:color w:val="000000"/>
      <w:kern w:val="0"/>
      <w:szCs w:val="21"/>
    </w:rPr>
  </w:style>
  <w:style w:type="character" w:customStyle="1" w:styleId="17">
    <w:name w:val="标题 2 Char"/>
    <w:basedOn w:val="13"/>
    <w:link w:val="3"/>
    <w:autoRedefine/>
    <w:qFormat/>
    <w:uiPriority w:val="0"/>
    <w:rPr>
      <w:rFonts w:ascii="黑体" w:hAnsi="黑体" w:eastAsia="黑体" w:cs="黑体"/>
      <w:kern w:val="0"/>
      <w:szCs w:val="20"/>
    </w:rPr>
  </w:style>
  <w:style w:type="character" w:customStyle="1" w:styleId="18">
    <w:name w:val="标题 3 Char"/>
    <w:basedOn w:val="13"/>
    <w:link w:val="4"/>
    <w:autoRedefine/>
    <w:qFormat/>
    <w:uiPriority w:val="0"/>
    <w:rPr>
      <w:rFonts w:ascii="黑体" w:hAnsi="黑体" w:eastAsia="黑体" w:cs="黑体"/>
      <w:kern w:val="0"/>
      <w:szCs w:val="20"/>
    </w:rPr>
  </w:style>
  <w:style w:type="character" w:customStyle="1" w:styleId="19">
    <w:name w:val="正文文本缩进 3 Char"/>
    <w:basedOn w:val="13"/>
    <w:link w:val="9"/>
    <w:uiPriority w:val="0"/>
    <w:rPr>
      <w:rFonts w:ascii="楷体_GB2312" w:hAnsi="Times New Roman" w:eastAsia="楷体_GB2312" w:cs="Times New Roman"/>
      <w:sz w:val="32"/>
      <w:szCs w:val="24"/>
    </w:rPr>
  </w:style>
  <w:style w:type="paragraph" w:styleId="20">
    <w:name w:val="List Paragraph"/>
    <w:basedOn w:val="1"/>
    <w:qFormat/>
    <w:uiPriority w:val="34"/>
    <w:pPr>
      <w:ind w:firstLine="420" w:firstLineChars="200"/>
    </w:pPr>
    <w:rPr>
      <w:rFonts w:ascii="Calibri" w:hAnsi="Calibri" w:cs="宋体"/>
      <w:szCs w:val="22"/>
    </w:rPr>
  </w:style>
  <w:style w:type="paragraph" w:styleId="21">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22">
    <w:name w:val="页脚 Char"/>
    <w:basedOn w:val="13"/>
    <w:link w:val="6"/>
    <w:qFormat/>
    <w:uiPriority w:val="99"/>
    <w:rPr>
      <w:rFonts w:ascii="Times New Roman" w:hAnsi="Times New Roman" w:eastAsia="宋体" w:cs="Times New Roman"/>
      <w:sz w:val="18"/>
      <w:szCs w:val="18"/>
    </w:rPr>
  </w:style>
  <w:style w:type="character" w:customStyle="1" w:styleId="23">
    <w:name w:val="批注框文本 Char"/>
    <w:basedOn w:val="13"/>
    <w:link w:val="5"/>
    <w:semiHidden/>
    <w:uiPriority w:val="99"/>
    <w:rPr>
      <w:rFonts w:ascii="Times New Roman" w:hAnsi="Times New Roman" w:eastAsia="宋体" w:cs="Times New Roman"/>
      <w:sz w:val="18"/>
      <w:szCs w:val="18"/>
    </w:rPr>
  </w:style>
  <w:style w:type="character" w:customStyle="1" w:styleId="24">
    <w:name w:val="页眉 Char"/>
    <w:basedOn w:val="13"/>
    <w:link w:val="7"/>
    <w:qFormat/>
    <w:uiPriority w:val="0"/>
    <w:rPr>
      <w:rFonts w:ascii="Times New Roman" w:hAnsi="Times New Roman" w:eastAsia="宋体" w:cs="Times New Roman"/>
      <w:sz w:val="18"/>
      <w:szCs w:val="18"/>
    </w:rPr>
  </w:style>
  <w:style w:type="character" w:customStyle="1" w:styleId="25">
    <w:name w:val="标题 Char"/>
    <w:basedOn w:val="13"/>
    <w:link w:val="11"/>
    <w:uiPriority w:val="0"/>
    <w:rPr>
      <w:rFonts w:ascii="Arial" w:hAnsi="Arial" w:eastAsia="宋体" w:cs="Arial"/>
      <w:b/>
      <w:bCs/>
      <w:kern w:val="0"/>
      <w:sz w:val="32"/>
      <w:szCs w:val="32"/>
    </w:rPr>
  </w:style>
  <w:style w:type="paragraph" w:customStyle="1" w:styleId="26">
    <w:name w:val="段"/>
    <w:link w:val="30"/>
    <w:qFormat/>
    <w:uiPriority w:val="99"/>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27">
    <w:name w:val="目次、标准名称标题"/>
    <w:basedOn w:val="1"/>
    <w:next w:val="26"/>
    <w:qFormat/>
    <w:uiPriority w:val="0"/>
    <w:pPr>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28">
    <w:name w:val="正文表标题"/>
    <w:basedOn w:val="1"/>
    <w:next w:val="26"/>
    <w:qFormat/>
    <w:uiPriority w:val="0"/>
    <w:pPr>
      <w:widowControl/>
      <w:spacing w:beforeLines="50" w:line="400" w:lineRule="exact"/>
      <w:ind w:firstLine="420" w:firstLineChars="200"/>
      <w:jc w:val="center"/>
    </w:pPr>
    <w:rPr>
      <w:rFonts w:ascii="黑体" w:hAnsi="黑体" w:eastAsia="黑体" w:cs="宋体"/>
      <w:kern w:val="0"/>
      <w:szCs w:val="20"/>
    </w:rPr>
  </w:style>
  <w:style w:type="paragraph" w:customStyle="1" w:styleId="29">
    <w:name w:val="表格样式"/>
    <w:basedOn w:val="10"/>
    <w:next w:val="26"/>
    <w:qFormat/>
    <w:uiPriority w:val="0"/>
    <w:pPr>
      <w:spacing w:before="0" w:beforeAutospacing="0" w:after="0" w:afterAutospacing="0"/>
      <w:jc w:val="center"/>
    </w:pPr>
    <w:rPr>
      <w:rFonts w:ascii="Times New Roman" w:hAnsi="Times New Roman"/>
      <w:sz w:val="18"/>
      <w:szCs w:val="18"/>
    </w:rPr>
  </w:style>
  <w:style w:type="character" w:customStyle="1" w:styleId="30">
    <w:name w:val="段 Char Char"/>
    <w:basedOn w:val="13"/>
    <w:link w:val="26"/>
    <w:qFormat/>
    <w:uiPriority w:val="99"/>
    <w:rPr>
      <w:rFonts w:ascii="宋体" w:hAnsi="Times New Roman" w:eastAsia="宋体" w:cs="Times New Roman"/>
      <w:kern w:val="0"/>
      <w:szCs w:val="20"/>
    </w:rPr>
  </w:style>
  <w:style w:type="paragraph" w:customStyle="1" w:styleId="31">
    <w:name w:val="标准文件_段"/>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1" Type="http://schemas.openxmlformats.org/officeDocument/2006/relationships/fontTable" Target="fontTable.xml"/><Relationship Id="rId40" Type="http://schemas.openxmlformats.org/officeDocument/2006/relationships/numbering" Target="numbering.xml"/><Relationship Id="rId4" Type="http://schemas.openxmlformats.org/officeDocument/2006/relationships/header" Target="header2.xml"/><Relationship Id="rId39" Type="http://schemas.openxmlformats.org/officeDocument/2006/relationships/customXml" Target="../customXml/item1.xml"/><Relationship Id="rId38" Type="http://schemas.openxmlformats.org/officeDocument/2006/relationships/image" Target="media/image2.png"/><Relationship Id="rId37" Type="http://schemas.openxmlformats.org/officeDocument/2006/relationships/image" Target="media/image1.png"/><Relationship Id="rId36" Type="http://schemas.openxmlformats.org/officeDocument/2006/relationships/theme" Target="theme/theme1.xml"/><Relationship Id="rId35" Type="http://schemas.openxmlformats.org/officeDocument/2006/relationships/footer" Target="footer22.xml"/><Relationship Id="rId34" Type="http://schemas.openxmlformats.org/officeDocument/2006/relationships/footer" Target="footer21.xml"/><Relationship Id="rId33" Type="http://schemas.openxmlformats.org/officeDocument/2006/relationships/footer" Target="footer20.xml"/><Relationship Id="rId32" Type="http://schemas.openxmlformats.org/officeDocument/2006/relationships/footer" Target="footer19.xml"/><Relationship Id="rId31" Type="http://schemas.openxmlformats.org/officeDocument/2006/relationships/footer" Target="footer18.xml"/><Relationship Id="rId30" Type="http://schemas.openxmlformats.org/officeDocument/2006/relationships/footer" Target="footer17.xml"/><Relationship Id="rId3" Type="http://schemas.openxmlformats.org/officeDocument/2006/relationships/header" Target="header1.xml"/><Relationship Id="rId29" Type="http://schemas.openxmlformats.org/officeDocument/2006/relationships/footer" Target="footer16.xml"/><Relationship Id="rId28" Type="http://schemas.openxmlformats.org/officeDocument/2006/relationships/footer" Target="footer15.xml"/><Relationship Id="rId27" Type="http://schemas.openxmlformats.org/officeDocument/2006/relationships/header" Target="header11.xml"/><Relationship Id="rId26" Type="http://schemas.openxmlformats.org/officeDocument/2006/relationships/footer" Target="footer14.xml"/><Relationship Id="rId25" Type="http://schemas.openxmlformats.org/officeDocument/2006/relationships/header" Target="header10.xml"/><Relationship Id="rId24" Type="http://schemas.openxmlformats.org/officeDocument/2006/relationships/header" Target="header9.xml"/><Relationship Id="rId23" Type="http://schemas.openxmlformats.org/officeDocument/2006/relationships/footer" Target="footer13.xml"/><Relationship Id="rId22" Type="http://schemas.openxmlformats.org/officeDocument/2006/relationships/footer" Target="footer12.xml"/><Relationship Id="rId21" Type="http://schemas.openxmlformats.org/officeDocument/2006/relationships/header" Target="header8.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header" Target="header7.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2051"/>
    <customShpInfo spid="_x0000_s2049"/>
    <customShpInfo spid="_x0000_s2052"/>
    <customShpInfo spid="_x0000_s2054"/>
    <customShpInfo spid="_x0000_s2053"/>
    <customShpInfo spid="_x0000_s2055"/>
    <customShpInfo spid="_x0000_s2050"/>
    <customShpInfo spid="_x0000_s2057"/>
    <customShpInfo spid="_x0000_s2056"/>
    <customShpInfo spid="_x0000_s2058"/>
    <customShpInfo spid="_x0000_s2059"/>
    <customShpInfo spid="_x0000_s2061"/>
    <customShpInfo spid="_x0000_s2062"/>
    <customShpInfo spid="_x0000_s2060"/>
    <customShpInfo spid="_x0000_s2063"/>
    <customShpInfo spid="_x0000_s2066"/>
    <customShpInfo spid="_x0000_s2069"/>
    <customShpInfo spid="_x0000_s2068"/>
    <customShpInfo spid="_x0000_s2070"/>
    <customShpInfo spid="_x0000_s2065"/>
    <customShpInfo spid="_x0000_s2064"/>
    <customShpInfo spid="_x0000_s2067"/>
    <customShpInfo spid="_x0000_s2072"/>
    <customShpInfo spid="_x0000_s2071"/>
    <customShpInfo spid="_x0000_s2073"/>
    <customShpInfo spid="_x0000_s1027"/>
    <customShpInfo spid="_x0000_s1026"/>
    <customShpInfo spid="_x0000_s1028"/>
    <customShpInfo spid="_x0000_s1029"/>
    <customShpInfo spid="_x0000_s1030"/>
    <customShpInfo spid="_x0000_s1031"/>
    <customShpInfo spid="_x0000_s1033"/>
    <customShpInfo spid="_x0000_s1032"/>
    <customShpInfo spid="_x0000_s1034"/>
    <customShpInfo spid="_x0000_s1035"/>
    <customShpInfo spid="_x0000_s1036"/>
    <customShpInfo spid="_x0000_s103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26</Pages>
  <Words>1628</Words>
  <Characters>9282</Characters>
  <Lines>77</Lines>
  <Paragraphs>21</Paragraphs>
  <TotalTime>33</TotalTime>
  <ScaleCrop>false</ScaleCrop>
  <LinksUpToDate>false</LinksUpToDate>
  <CharactersWithSpaces>10889</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2023-12-12T00:41:00Z</dcterms:created>
  <dc:creator>ADMIN</dc:creator>
  <cp:lastModifiedBy>Administrator</cp:lastModifiedBy>
  <dcterms:modified xsi:type="dcterms:W3CDTF">2023-12-20T05:23:49Z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EA22736CDDBB4273BDEAD72D79C658A5_12</vt:lpwstr>
  </property>
</Properties>
</file>