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089C5">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楷体_GB2312" w:eastAsia="楷体_GB2312"/>
          <w:sz w:val="28"/>
        </w:rPr>
      </w:pPr>
      <w:r>
        <w:rPr>
          <w:rFonts w:hint="eastAsia" w:ascii="楷体_GB2312" w:eastAsia="楷体_GB2312"/>
          <w:sz w:val="28"/>
        </w:rPr>
        <w:drawing>
          <wp:inline distT="0" distB="0" distL="0" distR="0">
            <wp:extent cx="1143000" cy="1095375"/>
            <wp:effectExtent l="0" t="0" r="0" b="1905"/>
            <wp:docPr id="1026" name="图片 3" descr="10"/>
            <wp:cNvGraphicFramePr/>
            <a:graphic xmlns:a="http://schemas.openxmlformats.org/drawingml/2006/main">
              <a:graphicData uri="http://schemas.openxmlformats.org/drawingml/2006/picture">
                <pic:pic xmlns:pic="http://schemas.openxmlformats.org/drawingml/2006/picture">
                  <pic:nvPicPr>
                    <pic:cNvPr id="1026" name="图片 3" descr="10"/>
                    <pic:cNvPicPr/>
                  </pic:nvPicPr>
                  <pic:blipFill>
                    <a:blip r:embed="rId5" cstate="print"/>
                    <a:srcRect/>
                    <a:stretch>
                      <a:fillRect/>
                    </a:stretch>
                  </pic:blipFill>
                  <pic:spPr>
                    <a:xfrm>
                      <a:off x="0" y="0"/>
                      <a:ext cx="1143000" cy="1095375"/>
                    </a:xfrm>
                    <a:prstGeom prst="rect">
                      <a:avLst/>
                    </a:prstGeom>
                    <a:ln>
                      <a:noFill/>
                    </a:ln>
                  </pic:spPr>
                </pic:pic>
              </a:graphicData>
            </a:graphic>
          </wp:inline>
        </w:drawing>
      </w:r>
      <w:r>
        <w:rPr>
          <w:rFonts w:hint="eastAsia" w:ascii="楷体_GB2312" w:eastAsia="楷体_GB2312"/>
          <w:sz w:val="28"/>
        </w:rPr>
        <w:drawing>
          <wp:inline distT="0" distB="0" distL="0" distR="0">
            <wp:extent cx="3914775" cy="1095375"/>
            <wp:effectExtent l="0" t="0" r="1905" b="1905"/>
            <wp:docPr id="1027" name="图片 4" descr="20"/>
            <wp:cNvGraphicFramePr/>
            <a:graphic xmlns:a="http://schemas.openxmlformats.org/drawingml/2006/main">
              <a:graphicData uri="http://schemas.openxmlformats.org/drawingml/2006/picture">
                <pic:pic xmlns:pic="http://schemas.openxmlformats.org/drawingml/2006/picture">
                  <pic:nvPicPr>
                    <pic:cNvPr id="1027" name="图片 4" descr="20"/>
                    <pic:cNvPicPr/>
                  </pic:nvPicPr>
                  <pic:blipFill>
                    <a:blip r:embed="rId6" cstate="print"/>
                    <a:srcRect/>
                    <a:stretch>
                      <a:fillRect/>
                    </a:stretch>
                  </pic:blipFill>
                  <pic:spPr>
                    <a:xfrm>
                      <a:off x="0" y="0"/>
                      <a:ext cx="3914775" cy="1095375"/>
                    </a:xfrm>
                    <a:prstGeom prst="rect">
                      <a:avLst/>
                    </a:prstGeom>
                    <a:ln>
                      <a:noFill/>
                    </a:ln>
                  </pic:spPr>
                </pic:pic>
              </a:graphicData>
            </a:graphic>
          </wp:inline>
        </w:drawing>
      </w:r>
    </w:p>
    <w:p w14:paraId="23C8CFEC">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黑体" w:hAnsi="黑体" w:eastAsia="黑体"/>
          <w:b/>
          <w:color w:val="003300"/>
          <w:sz w:val="92"/>
          <w:szCs w:val="92"/>
        </w:rPr>
      </w:pPr>
      <w:r>
        <w:rPr>
          <w:rFonts w:hint="eastAsia" w:ascii="黑体" w:hAnsi="黑体" w:eastAsia="黑体"/>
          <w:b/>
          <w:color w:val="003300"/>
          <w:sz w:val="92"/>
          <w:szCs w:val="92"/>
        </w:rPr>
        <w:t>工 作 通 讯</w:t>
      </w:r>
    </w:p>
    <w:p w14:paraId="03D62024">
      <w:pPr>
        <w:spacing w:before="468" w:line="1080" w:lineRule="exact"/>
        <w:jc w:val="center"/>
        <w:rPr>
          <w:rFonts w:ascii="宋体" w:hAnsi="宋体" w:eastAsia="宋体" w:cs="新宋体"/>
          <w:b/>
          <w:w w:val="90"/>
          <w:sz w:val="100"/>
        </w:rPr>
      </w:pPr>
      <w:r>
        <w:rPr>
          <w:rFonts w:hint="eastAsia" w:ascii="宋体" w:hAnsi="宋体" w:eastAsia="宋体" w:cs="新宋体"/>
          <w:b/>
          <w:sz w:val="32"/>
          <w:szCs w:val="32"/>
        </w:rPr>
        <w:t xml:space="preserve"> 第</w:t>
      </w:r>
      <w:r>
        <w:rPr>
          <w:rFonts w:hint="eastAsia" w:ascii="宋体" w:hAnsi="宋体" w:cs="新宋体"/>
          <w:b/>
          <w:sz w:val="32"/>
          <w:szCs w:val="32"/>
          <w:lang w:val="en-US" w:eastAsia="zh-CN"/>
        </w:rPr>
        <w:t>2</w:t>
      </w:r>
      <w:r>
        <w:rPr>
          <w:rFonts w:hint="eastAsia" w:ascii="宋体" w:hAnsi="宋体" w:eastAsia="宋体" w:cs="新宋体"/>
          <w:b/>
          <w:sz w:val="32"/>
          <w:szCs w:val="32"/>
        </w:rPr>
        <w:t>期（总第</w:t>
      </w:r>
      <w:r>
        <w:rPr>
          <w:rFonts w:hint="eastAsia" w:ascii="宋体" w:hAnsi="宋体" w:eastAsia="宋体" w:cs="新宋体"/>
          <w:b/>
          <w:sz w:val="32"/>
          <w:szCs w:val="32"/>
          <w:lang w:val="en-US" w:eastAsia="zh-CN"/>
        </w:rPr>
        <w:t>9</w:t>
      </w:r>
      <w:r>
        <w:rPr>
          <w:rFonts w:hint="eastAsia" w:ascii="宋体" w:hAnsi="宋体" w:cs="新宋体"/>
          <w:b/>
          <w:sz w:val="32"/>
          <w:szCs w:val="32"/>
          <w:lang w:val="en-US" w:eastAsia="zh-CN"/>
        </w:rPr>
        <w:t>2</w:t>
      </w:r>
      <w:r>
        <w:rPr>
          <w:rFonts w:hint="eastAsia" w:ascii="宋体" w:hAnsi="宋体" w:eastAsia="宋体" w:cs="新宋体"/>
          <w:b/>
          <w:sz w:val="32"/>
          <w:szCs w:val="32"/>
        </w:rPr>
        <w:t>期）</w:t>
      </w:r>
    </w:p>
    <w:p w14:paraId="66F01460">
      <w:pPr>
        <w:pBdr>
          <w:bottom w:val="single" w:color="auto" w:sz="18" w:space="6"/>
        </w:pBdr>
        <w:spacing w:before="312" w:line="560" w:lineRule="exact"/>
        <w:jc w:val="left"/>
        <w:rPr>
          <w:rFonts w:ascii="宋体" w:hAnsi="宋体" w:eastAsia="宋体"/>
          <w:b/>
          <w:sz w:val="32"/>
          <w:szCs w:val="32"/>
        </w:rPr>
      </w:pPr>
      <w:r>
        <w:rPr>
          <w:rFonts w:hint="eastAsia" w:ascii="宋体" w:hAnsi="宋体" w:eastAsia="宋体" w:cs="新宋体"/>
          <w:b/>
          <w:sz w:val="30"/>
          <w:szCs w:val="30"/>
        </w:rPr>
        <w:t xml:space="preserve"> 浙江省茶叶产业协会秘书处编</w:t>
      </w:r>
      <w:r>
        <w:rPr>
          <w:rFonts w:hint="eastAsia" w:ascii="宋体" w:hAnsi="宋体" w:eastAsia="宋体" w:cs="新宋体"/>
          <w:b/>
          <w:sz w:val="30"/>
          <w:szCs w:val="30"/>
        </w:rPr>
        <w:tab/>
      </w:r>
      <w:r>
        <w:rPr>
          <w:rFonts w:hint="eastAsia" w:ascii="宋体" w:hAnsi="宋体" w:eastAsia="宋体" w:cs="新宋体"/>
          <w:b/>
          <w:sz w:val="30"/>
          <w:szCs w:val="30"/>
        </w:rPr>
        <w:tab/>
      </w:r>
      <w:r>
        <w:rPr>
          <w:rFonts w:hint="eastAsia" w:ascii="宋体" w:hAnsi="宋体" w:eastAsia="宋体" w:cs="新宋体"/>
          <w:b/>
          <w:sz w:val="30"/>
          <w:szCs w:val="30"/>
        </w:rPr>
        <w:tab/>
      </w:r>
      <w:r>
        <w:rPr>
          <w:rFonts w:hint="eastAsia" w:ascii="宋体" w:hAnsi="宋体" w:eastAsia="宋体" w:cs="新宋体"/>
          <w:b/>
          <w:sz w:val="30"/>
          <w:szCs w:val="30"/>
        </w:rPr>
        <w:t xml:space="preserve">    202</w:t>
      </w:r>
      <w:r>
        <w:rPr>
          <w:rFonts w:hint="eastAsia" w:ascii="宋体" w:hAnsi="宋体" w:eastAsia="宋体" w:cs="新宋体"/>
          <w:b/>
          <w:sz w:val="30"/>
          <w:szCs w:val="30"/>
          <w:lang w:val="en-US" w:eastAsia="zh-CN"/>
        </w:rPr>
        <w:t>5</w:t>
      </w:r>
      <w:r>
        <w:rPr>
          <w:rFonts w:hint="eastAsia" w:ascii="宋体" w:hAnsi="宋体" w:eastAsia="宋体" w:cs="新宋体"/>
          <w:b/>
          <w:sz w:val="30"/>
          <w:szCs w:val="30"/>
        </w:rPr>
        <w:t>年</w:t>
      </w:r>
      <w:r>
        <w:rPr>
          <w:rFonts w:hint="eastAsia" w:ascii="宋体" w:hAnsi="宋体" w:cs="新宋体"/>
          <w:b/>
          <w:sz w:val="30"/>
          <w:szCs w:val="30"/>
          <w:lang w:val="en-US" w:eastAsia="zh-CN"/>
        </w:rPr>
        <w:t>4</w:t>
      </w:r>
      <w:r>
        <w:rPr>
          <w:rFonts w:hint="eastAsia" w:ascii="宋体" w:hAnsi="宋体" w:eastAsia="宋体" w:cs="新宋体"/>
          <w:b/>
          <w:sz w:val="30"/>
          <w:szCs w:val="30"/>
        </w:rPr>
        <w:t>月</w:t>
      </w:r>
      <w:r>
        <w:rPr>
          <w:rFonts w:hint="eastAsia" w:ascii="宋体" w:hAnsi="宋体" w:cs="新宋体"/>
          <w:b/>
          <w:sz w:val="30"/>
          <w:szCs w:val="30"/>
          <w:lang w:val="en-US" w:eastAsia="zh-CN"/>
        </w:rPr>
        <w:t>15</w:t>
      </w:r>
      <w:r>
        <w:rPr>
          <w:rFonts w:hint="eastAsia" w:ascii="宋体" w:hAnsi="宋体" w:eastAsia="宋体" w:cs="新宋体"/>
          <w:b/>
          <w:sz w:val="30"/>
          <w:szCs w:val="30"/>
        </w:rPr>
        <w:t>日</w:t>
      </w:r>
    </w:p>
    <w:p w14:paraId="12A6C9FA">
      <w:pPr>
        <w:spacing w:line="460" w:lineRule="exact"/>
        <w:jc w:val="center"/>
        <w:rPr>
          <w:rFonts w:hint="eastAsia" w:ascii="宋体" w:hAnsi="宋体" w:eastAsia="宋体" w:cs="仿宋_GB2312"/>
          <w:b/>
          <w:bCs/>
          <w:sz w:val="44"/>
          <w:szCs w:val="44"/>
        </w:rPr>
      </w:pPr>
    </w:p>
    <w:p w14:paraId="1D0D2407">
      <w:pPr>
        <w:spacing w:line="500" w:lineRule="exact"/>
        <w:jc w:val="center"/>
        <w:rPr>
          <w:rFonts w:hint="eastAsia" w:ascii="宋体" w:hAnsi="宋体" w:eastAsia="宋体" w:cs="仿宋_GB2312"/>
          <w:b/>
          <w:bCs/>
          <w:color w:val="auto"/>
          <w:sz w:val="40"/>
          <w:szCs w:val="40"/>
          <w:lang w:eastAsia="zh-CN"/>
        </w:rPr>
      </w:pPr>
      <w:r>
        <w:rPr>
          <w:rFonts w:hint="eastAsia" w:ascii="宋体" w:hAnsi="宋体" w:cs="仿宋_GB2312"/>
          <w:b/>
          <w:bCs/>
          <w:color w:val="auto"/>
          <w:sz w:val="40"/>
          <w:szCs w:val="40"/>
          <w:lang w:eastAsia="zh-CN"/>
        </w:rPr>
        <w:t>目</w:t>
      </w:r>
      <w:r>
        <w:rPr>
          <w:rFonts w:hint="eastAsia" w:ascii="宋体" w:hAnsi="宋体" w:cs="仿宋_GB2312"/>
          <w:b/>
          <w:bCs/>
          <w:color w:val="auto"/>
          <w:sz w:val="40"/>
          <w:szCs w:val="40"/>
          <w:lang w:val="en-US" w:eastAsia="zh-CN"/>
        </w:rPr>
        <w:t xml:space="preserve">  </w:t>
      </w:r>
      <w:r>
        <w:rPr>
          <w:rFonts w:hint="eastAsia" w:ascii="宋体" w:hAnsi="宋体" w:cs="仿宋_GB2312"/>
          <w:b/>
          <w:bCs/>
          <w:color w:val="auto"/>
          <w:sz w:val="40"/>
          <w:szCs w:val="40"/>
          <w:lang w:eastAsia="zh-CN"/>
        </w:rPr>
        <w:t>录</w:t>
      </w:r>
    </w:p>
    <w:p w14:paraId="2880DA16">
      <w:pPr>
        <w:spacing w:line="500" w:lineRule="exact"/>
        <w:jc w:val="left"/>
        <w:rPr>
          <w:rFonts w:ascii="宋体" w:hAnsi="宋体" w:eastAsia="宋体" w:cs="仿宋_GB2312"/>
          <w:b/>
          <w:bCs/>
          <w:color w:val="auto"/>
          <w:sz w:val="32"/>
          <w:szCs w:val="32"/>
        </w:rPr>
      </w:pPr>
    </w:p>
    <w:p w14:paraId="4C8D3174">
      <w:pPr>
        <w:spacing w:line="500" w:lineRule="exact"/>
        <w:jc w:val="left"/>
        <w:rPr>
          <w:rFonts w:hint="eastAsia" w:ascii="仿宋" w:hAnsi="仿宋" w:eastAsia="仿宋" w:cs="仿宋"/>
          <w:b/>
          <w:bCs/>
          <w:color w:val="auto"/>
          <w:sz w:val="40"/>
          <w:szCs w:val="40"/>
        </w:rPr>
      </w:pPr>
      <w:r>
        <w:rPr>
          <w:rFonts w:hint="eastAsia" w:ascii="仿宋" w:hAnsi="仿宋" w:eastAsia="仿宋" w:cs="仿宋"/>
          <w:b/>
          <w:bCs/>
          <w:color w:val="auto"/>
          <w:sz w:val="40"/>
          <w:szCs w:val="40"/>
        </w:rPr>
        <w:t>专题报告</w:t>
      </w:r>
    </w:p>
    <w:p w14:paraId="21D82FCC">
      <w:pPr>
        <w:numPr>
          <w:ilvl w:val="0"/>
          <w:numId w:val="1"/>
        </w:numPr>
        <w:ind w:left="420" w:leftChars="0" w:hanging="420" w:firstLineChars="0"/>
        <w:jc w:val="both"/>
        <w:rPr>
          <w:rFonts w:hint="eastAsia" w:ascii="仿宋" w:hAnsi="仿宋" w:eastAsia="仿宋" w:cs="仿宋"/>
          <w:b w:val="0"/>
          <w:bCs w:val="0"/>
          <w:color w:val="auto"/>
          <w:sz w:val="28"/>
          <w:szCs w:val="28"/>
        </w:rPr>
      </w:pPr>
      <w:r>
        <w:rPr>
          <w:rFonts w:hint="eastAsia" w:ascii="仿宋" w:hAnsi="仿宋" w:eastAsia="仿宋" w:cs="仿宋"/>
          <w:b w:val="0"/>
          <w:bCs w:val="0"/>
          <w:sz w:val="32"/>
          <w:szCs w:val="32"/>
          <w:lang w:val="en-US" w:eastAsia="zh-CN"/>
        </w:rPr>
        <w:t xml:space="preserve">2025浙江省茶叶主销市场形势与对策建议 </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28"/>
          <w:szCs w:val="28"/>
        </w:rPr>
        <w:t>2</w:t>
      </w:r>
    </w:p>
    <w:p w14:paraId="678307A2">
      <w:pPr>
        <w:numPr>
          <w:ilvl w:val="0"/>
          <w:numId w:val="1"/>
        </w:numPr>
        <w:ind w:left="420" w:leftChars="0" w:hanging="420" w:firstLineChars="0"/>
        <w:jc w:val="left"/>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000000"/>
          <w:sz w:val="32"/>
          <w:szCs w:val="32"/>
          <w:lang w:val="en-US" w:eastAsia="zh-CN"/>
        </w:rPr>
        <w:t xml:space="preserve">2025全国二月茶情——中国茶叶流通协会 </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28"/>
          <w:szCs w:val="28"/>
        </w:rPr>
        <w:t>………</w:t>
      </w:r>
      <w:r>
        <w:rPr>
          <w:rFonts w:hint="eastAsia" w:ascii="仿宋" w:hAnsi="仿宋" w:eastAsia="仿宋" w:cs="仿宋"/>
          <w:b w:val="0"/>
          <w:bCs w:val="0"/>
          <w:color w:val="auto"/>
          <w:sz w:val="28"/>
          <w:szCs w:val="28"/>
          <w:lang w:val="en-US" w:eastAsia="zh-CN"/>
        </w:rPr>
        <w:t>12</w:t>
      </w:r>
    </w:p>
    <w:p w14:paraId="360A8C2B">
      <w:pPr>
        <w:numPr>
          <w:ilvl w:val="0"/>
          <w:numId w:val="1"/>
        </w:numPr>
        <w:ind w:left="420" w:leftChars="0" w:hanging="420" w:firstLineChars="0"/>
        <w:jc w:val="left"/>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000000"/>
          <w:sz w:val="32"/>
          <w:szCs w:val="32"/>
          <w:lang w:val="en-US" w:eastAsia="zh-CN"/>
        </w:rPr>
        <w:t xml:space="preserve">2025全国三月茶情——中国茶叶流通协会 </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28"/>
          <w:szCs w:val="28"/>
        </w:rPr>
        <w:t>…………</w:t>
      </w:r>
      <w:r>
        <w:rPr>
          <w:rFonts w:hint="eastAsia" w:ascii="仿宋" w:hAnsi="仿宋" w:eastAsia="仿宋" w:cs="仿宋"/>
          <w:b w:val="0"/>
          <w:bCs w:val="0"/>
          <w:color w:val="auto"/>
          <w:sz w:val="28"/>
          <w:szCs w:val="28"/>
          <w:lang w:val="en-US" w:eastAsia="zh-CN"/>
        </w:rPr>
        <w:t>16</w:t>
      </w:r>
    </w:p>
    <w:p w14:paraId="3728EE25">
      <w:pPr>
        <w:jc w:val="left"/>
        <w:rPr>
          <w:rFonts w:hint="eastAsia" w:ascii="仿宋" w:hAnsi="仿宋" w:eastAsia="仿宋" w:cs="仿宋"/>
          <w:b/>
          <w:bCs/>
          <w:color w:val="auto"/>
          <w:sz w:val="40"/>
          <w:szCs w:val="40"/>
          <w:lang w:val="en-US" w:eastAsia="zh-CN"/>
        </w:rPr>
      </w:pPr>
      <w:r>
        <w:rPr>
          <w:rFonts w:hint="eastAsia" w:ascii="仿宋" w:hAnsi="仿宋" w:eastAsia="仿宋" w:cs="仿宋"/>
          <w:b/>
          <w:bCs/>
          <w:color w:val="auto"/>
          <w:sz w:val="40"/>
          <w:szCs w:val="40"/>
          <w:lang w:val="en-US" w:eastAsia="zh-CN"/>
        </w:rPr>
        <w:t>协会动态</w:t>
      </w:r>
    </w:p>
    <w:p w14:paraId="2B7CE6E4">
      <w:pPr>
        <w:numPr>
          <w:ilvl w:val="0"/>
          <w:numId w:val="2"/>
        </w:numPr>
        <w:ind w:left="420" w:leftChars="0" w:hanging="420" w:firstLineChars="0"/>
        <w:jc w:val="left"/>
        <w:rPr>
          <w:rFonts w:hint="eastAsia" w:ascii="仿宋" w:hAnsi="仿宋" w:eastAsia="仿宋" w:cs="仿宋"/>
          <w:sz w:val="28"/>
          <w:szCs w:val="28"/>
        </w:rPr>
      </w:pPr>
      <w:r>
        <w:rPr>
          <w:rFonts w:hint="eastAsia" w:ascii="仿宋" w:hAnsi="仿宋" w:eastAsia="仿宋" w:cs="仿宋"/>
          <w:sz w:val="32"/>
          <w:szCs w:val="32"/>
        </w:rPr>
        <w:t>《中国茶全书・浙江卷》编纂委员会召开第一次会议</w:t>
      </w:r>
      <w:r>
        <w:rPr>
          <w:rFonts w:hint="eastAsia" w:ascii="仿宋" w:hAnsi="仿宋" w:eastAsia="仿宋" w:cs="仿宋"/>
          <w:b w:val="0"/>
          <w:bCs w:val="0"/>
          <w:color w:val="auto"/>
          <w:sz w:val="32"/>
          <w:szCs w:val="32"/>
        </w:rPr>
        <w:t>…</w:t>
      </w:r>
      <w:r>
        <w:rPr>
          <w:rFonts w:hint="eastAsia" w:ascii="仿宋" w:hAnsi="仿宋" w:eastAsia="仿宋" w:cs="仿宋"/>
          <w:sz w:val="28"/>
          <w:szCs w:val="28"/>
          <w:lang w:val="en-US" w:eastAsia="zh-CN"/>
        </w:rPr>
        <w:t>19</w:t>
      </w:r>
    </w:p>
    <w:p w14:paraId="4E29E037">
      <w:pPr>
        <w:numPr>
          <w:ilvl w:val="0"/>
          <w:numId w:val="2"/>
        </w:numPr>
        <w:ind w:left="420" w:leftChars="0" w:hanging="420" w:firstLineChars="0"/>
        <w:jc w:val="left"/>
        <w:rPr>
          <w:rFonts w:hint="eastAsia" w:ascii="仿宋" w:hAnsi="仿宋" w:eastAsia="仿宋" w:cs="仿宋"/>
          <w:b/>
          <w:bCs/>
          <w:color w:val="auto"/>
          <w:sz w:val="32"/>
          <w:szCs w:val="32"/>
        </w:rPr>
      </w:pPr>
      <w:r>
        <w:rPr>
          <w:rFonts w:hint="eastAsia" w:ascii="仿宋" w:hAnsi="仿宋" w:eastAsia="仿宋" w:cs="仿宋"/>
          <w:sz w:val="32"/>
          <w:szCs w:val="32"/>
        </w:rPr>
        <w:t>省茶协专家团队赴诸暨市、绍兴市柯桥区送服务</w:t>
      </w:r>
      <w:r>
        <w:rPr>
          <w:rFonts w:hint="eastAsia" w:ascii="仿宋" w:hAnsi="仿宋" w:eastAsia="仿宋" w:cs="仿宋"/>
          <w:sz w:val="28"/>
          <w:szCs w:val="28"/>
          <w:lang w:val="en-US" w:eastAsia="zh-CN"/>
        </w:rPr>
        <w:t xml:space="preserve">  </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lang w:val="en-US" w:eastAsia="zh-CN"/>
        </w:rPr>
        <w:t>21</w:t>
      </w:r>
    </w:p>
    <w:p w14:paraId="54BCDB11">
      <w:pPr>
        <w:jc w:val="center"/>
        <w:rPr>
          <w:rFonts w:hint="eastAsia" w:ascii="仿宋" w:hAnsi="仿宋" w:eastAsia="仿宋" w:cs="仿宋"/>
          <w:b/>
          <w:bCs/>
          <w:sz w:val="36"/>
          <w:szCs w:val="36"/>
          <w:lang w:val="en-US" w:eastAsia="zh-CN"/>
        </w:rPr>
      </w:pPr>
    </w:p>
    <w:p w14:paraId="22EEC462">
      <w:pPr>
        <w:jc w:val="center"/>
        <w:rPr>
          <w:rFonts w:hint="eastAsia" w:ascii="仿宋" w:hAnsi="仿宋" w:eastAsia="仿宋" w:cs="仿宋"/>
          <w:b/>
          <w:bCs/>
          <w:sz w:val="36"/>
          <w:szCs w:val="36"/>
          <w:lang w:val="en-US" w:eastAsia="zh-CN"/>
        </w:rPr>
      </w:pPr>
    </w:p>
    <w:p w14:paraId="76DCB1D5">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2025浙江省茶叶主销市场形势与对策建议</w:t>
      </w:r>
    </w:p>
    <w:p w14:paraId="5ECCBA86">
      <w:pPr>
        <w:jc w:val="center"/>
        <w:rPr>
          <w:rFonts w:hint="eastAsia" w:ascii="仿宋" w:hAnsi="仿宋" w:eastAsia="仿宋" w:cs="仿宋"/>
          <w:sz w:val="36"/>
          <w:szCs w:val="36"/>
          <w:lang w:val="en-US" w:eastAsia="zh-CN"/>
        </w:rPr>
      </w:pPr>
      <w:r>
        <w:rPr>
          <w:rFonts w:hint="eastAsia" w:ascii="仿宋" w:hAnsi="仿宋" w:eastAsia="仿宋" w:cs="仿宋"/>
          <w:b/>
          <w:bCs/>
          <w:sz w:val="36"/>
          <w:szCs w:val="36"/>
          <w:lang w:val="en-US" w:eastAsia="zh-CN"/>
        </w:rPr>
        <w:t xml:space="preserve">   </w:t>
      </w:r>
      <w:r>
        <w:rPr>
          <w:rFonts w:hint="eastAsia" w:ascii="仿宋" w:hAnsi="仿宋" w:eastAsia="仿宋" w:cs="仿宋"/>
          <w:b w:val="0"/>
          <w:bCs w:val="0"/>
          <w:sz w:val="32"/>
          <w:szCs w:val="32"/>
          <w:lang w:val="en-US" w:eastAsia="zh-CN"/>
        </w:rPr>
        <w:t xml:space="preserve">——2025浙江茶叶主销市场形势分析会纪要 </w:t>
      </w:r>
    </w:p>
    <w:p w14:paraId="115EDB4E">
      <w:pPr>
        <w:keepNext w:val="0"/>
        <w:keepLines w:val="0"/>
        <w:widowControl/>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为准确及时了解市场信息、精准研判形势变化，有效促进浙江茶叶主销市场产销对接与有序规避市场风险，浙江省茶叶产业协会于3月26日在松阳组织召开2025浙江茶叶主销市场形势分析会。纪要如下：</w:t>
      </w:r>
    </w:p>
    <w:p w14:paraId="093B4F9C">
      <w:pPr>
        <w:keepNext w:val="0"/>
        <w:keepLines w:val="0"/>
        <w:widowControl/>
        <w:numPr>
          <w:ilvl w:val="0"/>
          <w:numId w:val="0"/>
        </w:numPr>
        <w:suppressLineNumbers w:val="0"/>
        <w:ind w:firstLine="643" w:firstLineChars="200"/>
        <w:jc w:val="left"/>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一、基本情况</w:t>
      </w:r>
    </w:p>
    <w:p w14:paraId="3024CA16">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松阳县人民政府副县长雷晓华、中国农科院茶叶研究所陈富桥副研究员、浙江大学王校常教授、浙江省农技推广中心茶叶科科长俞燎远，省茶叶产业协会副会长刁学刚、范正荣，秘书长罗列万，以及来自北京、辽宁、山东、陕西等销区的茶叶行业组织负责人、茶叶经销商，省内金华、杭州、绍兴、丽水、台州、温州等地涉茶单位、茶企负责人近40人参加会议。刁学刚副会长主持会议。</w:t>
      </w:r>
    </w:p>
    <w:p w14:paraId="1B742A99">
      <w:pPr>
        <w:keepNext w:val="0"/>
        <w:keepLines w:val="0"/>
        <w:widowControl/>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会上，松阳县雷晓华副县长致辞介绍了松阳茶产业、茶品牌与茶市场等情况，</w:t>
      </w:r>
      <w:r>
        <w:rPr>
          <w:rFonts w:hint="eastAsia" w:ascii="仿宋" w:hAnsi="仿宋" w:eastAsia="仿宋" w:cs="仿宋"/>
          <w:sz w:val="32"/>
          <w:szCs w:val="32"/>
          <w:lang w:val="en-US" w:eastAsia="zh-CN"/>
        </w:rPr>
        <w:t>中茶所茶业经济与文化研究团队助理首席、中国茶叶学会战略研究部主任、国家茶叶产业技术体系产业经济研究室骨干专家陈富桥副研究员作“我国茶叶产销形势与扩大消费需求的对策建议”的专题报告。</w:t>
      </w:r>
      <w:r>
        <w:rPr>
          <w:rFonts w:hint="eastAsia" w:ascii="仿宋" w:hAnsi="仿宋" w:eastAsia="仿宋" w:cs="仿宋"/>
          <w:kern w:val="0"/>
          <w:sz w:val="32"/>
          <w:szCs w:val="32"/>
          <w:lang w:val="en-US" w:eastAsia="zh-CN"/>
        </w:rPr>
        <w:t>北京、辽宁、山东等销区行业组织负责人交流了浙江茶叶主销地区的市场信息与变化趋势、并对浙江茶叶拓展市场提出建设性意见；来自丽水的马军辉副站长、金华的徐文武研究员通报了产区春茶生产与销售情况；</w:t>
      </w:r>
      <w:r>
        <w:rPr>
          <w:rFonts w:hint="eastAsia" w:ascii="仿宋" w:hAnsi="仿宋" w:eastAsia="仿宋" w:cs="仿宋"/>
          <w:sz w:val="32"/>
          <w:szCs w:val="32"/>
          <w:u w:val="none"/>
          <w:lang w:val="en-US" w:eastAsia="zh-CN"/>
        </w:rPr>
        <w:t>省农业技术推广中心茶叶科科长俞燎远介绍了全省茶产业有关情况、相关政策和我省重点茶叶发展思路。</w:t>
      </w:r>
      <w:r>
        <w:rPr>
          <w:rFonts w:hint="eastAsia" w:ascii="仿宋" w:hAnsi="仿宋" w:eastAsia="仿宋" w:cs="仿宋"/>
          <w:kern w:val="0"/>
          <w:sz w:val="32"/>
          <w:szCs w:val="32"/>
          <w:lang w:val="en-US" w:eastAsia="zh-CN"/>
        </w:rPr>
        <w:t>罗列万秘书长作会议小结。</w:t>
      </w:r>
    </w:p>
    <w:p w14:paraId="02A357C4">
      <w:pPr>
        <w:keepNext w:val="0"/>
        <w:keepLines w:val="0"/>
        <w:widowControl/>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会议认为,</w:t>
      </w:r>
      <w:r>
        <w:rPr>
          <w:rFonts w:hint="eastAsia" w:ascii="仿宋" w:hAnsi="仿宋" w:eastAsia="仿宋" w:cs="仿宋"/>
          <w:sz w:val="32"/>
          <w:szCs w:val="32"/>
          <w:u w:val="none"/>
          <w:lang w:val="en-US" w:eastAsia="zh-CN"/>
        </w:rPr>
        <w:t>这是一次针对性强、主题明确、契合当前共同关注热点的会议，也是了解产销两端市场、共同研判问题症结所在、进一步了解全省茶产业高质量发展思路的求真务实的会议，也是一次统一认识、提振信心、协同有效规避市场风险，促进浙江茶叶健康发展的会议。</w:t>
      </w:r>
    </w:p>
    <w:p w14:paraId="41F6F609">
      <w:pPr>
        <w:keepNext w:val="0"/>
        <w:keepLines w:val="0"/>
        <w:widowControl/>
        <w:numPr>
          <w:ilvl w:val="0"/>
          <w:numId w:val="0"/>
        </w:numPr>
        <w:suppressLineNumbers w:val="0"/>
        <w:ind w:firstLine="643" w:firstLineChars="200"/>
        <w:jc w:val="left"/>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二、浙江茶叶主销市场形势</w:t>
      </w:r>
    </w:p>
    <w:p w14:paraId="7C236620">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根据销区代表反映，2024年我国茶叶传统产品市场出现消费降级、市场转疲、交易减少的局面，浙江茶叶在不同销区的不同品牌、不同产品出现不同的消长。</w:t>
      </w:r>
    </w:p>
    <w:p w14:paraId="15B417EC">
      <w:pPr>
        <w:keepNext w:val="0"/>
        <w:keepLines w:val="0"/>
        <w:widowControl/>
        <w:numPr>
          <w:ilvl w:val="0"/>
          <w:numId w:val="0"/>
        </w:numPr>
        <w:suppressLineNumbers w:val="0"/>
        <w:ind w:firstLine="643" w:firstLineChars="200"/>
        <w:jc w:val="left"/>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(一)山东济宁茶叶市场</w:t>
      </w:r>
    </w:p>
    <w:p w14:paraId="5373FC12">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 xml:space="preserve">济宁常住人口超800万，人均年饮茶量半公斤以上，年消费总量达4000吨。作为鲁西南重要茶叶集散地，济宁辐射周边多个地市，消费潜力持续释放。但也出现一些变化： </w:t>
      </w:r>
    </w:p>
    <w:p w14:paraId="6F65ADBB">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 xml:space="preserve">一是实体店出现两极分化。传统茶店效益普遍下滑，但品牌连锁店与老字号品牌集合店，凭借信誉与品质，稳中有升，这也说明茶叶消费者消费观念不断成熟，品牌意识显著增强。  </w:t>
      </w:r>
    </w:p>
    <w:p w14:paraId="7FBC6344">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 xml:space="preserve">二是线上销售迅速崛起。直播电商与“线上下单+线下体验”模式销量增长超20%，线上购茶已成常态，但商家利润空间持续压缩。  </w:t>
      </w:r>
    </w:p>
    <w:p w14:paraId="59432271">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 xml:space="preserve">三是浙茶在济宁有起有落。浙江茶叶中文化底蕴深厚与品牌口碑好的，如西湖龙井、安吉白茶在济宁高端市场仍占居主导，但近两年面临二个冲击，即云贵川等地上市早与价格亲民的产品分流中端消费群体的冲击，浙茶中知名度不高、辨识度缺乏的区域性品牌，被其他省的产品“以价换量”挤压份额的冲击。 </w:t>
      </w:r>
    </w:p>
    <w:p w14:paraId="0E1DF23A">
      <w:pPr>
        <w:keepNext w:val="0"/>
        <w:keepLines w:val="0"/>
        <w:widowControl/>
        <w:numPr>
          <w:ilvl w:val="0"/>
          <w:numId w:val="0"/>
        </w:numPr>
        <w:suppressLineNumbers w:val="0"/>
        <w:ind w:firstLine="643" w:firstLineChars="200"/>
        <w:jc w:val="left"/>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（二）山东济南茶叶市场</w:t>
      </w:r>
    </w:p>
    <w:p w14:paraId="15F32EDD">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受国内国际环境的影响，茶叶市场出现采购途径多元化，产品供应链转移，商业流通渠道改变等新情况，济南市场的茶叶整体销售量因此出现逐年下降的局面，市场总体随大势出现低迷状况。特别是疫情后的几年，随着抖音、网红直播带货等经营模式的兴起，对传统的浙江茶商冲击很大。</w:t>
      </w:r>
    </w:p>
    <w:p w14:paraId="74B6C385">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近年来，随着消费降级，对中高档茶叶消费带来较大影响，如在松阳市场收购香高味浓的香茶，通过拼配一些外省颜色好看、滋味淡和的绿茶，成本降低后在山东市场很畅销。还有小叶福鼎做的扁形茶，虽然颜色偏黄，但香气、口感和价格得到消费者认可。</w:t>
      </w:r>
    </w:p>
    <w:p w14:paraId="61FF10A0">
      <w:pPr>
        <w:keepNext w:val="0"/>
        <w:keepLines w:val="0"/>
        <w:widowControl/>
        <w:numPr>
          <w:ilvl w:val="0"/>
          <w:numId w:val="0"/>
        </w:numPr>
        <w:suppressLineNumbers w:val="0"/>
        <w:ind w:firstLine="643" w:firstLineChars="200"/>
        <w:jc w:val="left"/>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（三）辽宁茶叶市场</w:t>
      </w:r>
    </w:p>
    <w:p w14:paraId="7278BBD8">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 xml:space="preserve">辽宁省年销售茶叶25亿元左右，绿茶占销售的12%，红茶占销售30%，花茶占销售25%，乌龙茶占销售10%，白茶占销售的10%，普洱茶占销售的13%。 </w:t>
      </w:r>
    </w:p>
    <w:p w14:paraId="6A43E0D2">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从市场需求上看，2024年浙江绿茶销售占辽宁绿茶市场的70%左右，主要有西湖龙井、大佛龙井、安吉白茶、松阳银猴、磐安生态龙井为主，但销售量比上年下降25%~30%。红茶主要以浙南茶叶市场采购的功夫红茶、九曲红梅为主，但在辽宁销售的红茶份额占比较小，约3%。</w:t>
      </w:r>
    </w:p>
    <w:p w14:paraId="044AC882">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从价格情况上看，2024年茶叶市场销售价格总体下降，绿茶的价格下降5%左右。相对低档茶叶价格有上升趋势，中档茶叶价格平稳，高档茶叶价格下降。红茶价格总体平稳，没有太大的变化。花茶价格总体上升5%。乌龙茶价格有所提升，带动消费者饮茶档次的不断提高。白茶价格下降20%左右。普洱茶价格下降幅度较大，在30%左右。</w:t>
      </w:r>
    </w:p>
    <w:p w14:paraId="54CFE59E">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从产品质量上看，绿茶的品质和口感是消费者选择的关键因素。随着消费者对茶文化认知度的提高，对茶叶的口感、香气、滋味、叶底等的要求越来越高，品质优异的绿茶产品更容易获得市场的认可。</w:t>
      </w:r>
    </w:p>
    <w:p w14:paraId="5F6E83E3">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从渠道分布上看，主要是分布在大型茶叶批发市场、茶城、专营店、直销店。线上电商、新销售模式与渠道，多种多样，不断变化。</w:t>
      </w:r>
    </w:p>
    <w:p w14:paraId="14463E8A">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从品牌营销情况上看，品牌响、信誉好的产品销售一直向好。浙江绿茶知名品牌通过开设旗舰店、专卖店、品牌专柜、区域代理商、线上销售等营销方式，不断走进辽宁市场。</w:t>
      </w:r>
    </w:p>
    <w:p w14:paraId="4BD3C2D8">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从消费发展潜力趋势上看，年轻消费群体是市场的主要驱动力。辽宁市场90后、00后占消费群体的8%，还在不断增长。中、高端消费者在上升，尤其是以30~60岁为主流的男性消费者，多喜欢花茶、红茶为主，以30~50岁为主流的女性消费者，多偏爱花茶、白茶、普洱茶为主。</w:t>
      </w:r>
    </w:p>
    <w:p w14:paraId="1118CFA2">
      <w:pPr>
        <w:keepNext w:val="0"/>
        <w:keepLines w:val="0"/>
        <w:widowControl/>
        <w:numPr>
          <w:ilvl w:val="0"/>
          <w:numId w:val="0"/>
        </w:numPr>
        <w:suppressLineNumbers w:val="0"/>
        <w:ind w:firstLine="643" w:firstLineChars="200"/>
        <w:jc w:val="left"/>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（四）北京市场</w:t>
      </w:r>
    </w:p>
    <w:p w14:paraId="23A620E6">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2024年北京茶叶市场规模年消费茶叶近20亿元。北京市民的茶叶消费结构逐渐多元化，除了传统的花茶、普洱茶等，绿茶、红茶等品种的消费也在增加。同时，无糖新茶饮在市场上受到欢迎，市场规模接近600亿元，总产量突破2000万吨。</w:t>
      </w:r>
    </w:p>
    <w:p w14:paraId="5837E730">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品牌专营店的销售情况持续向好，销售业绩均增加15%以上，浙江的龙井茶、安吉白茶等大品牌有稳定增长；线上零售、直播电商交易额突破150亿元，增加10%以上，成为茶叶销售重要新渠道。调查显示，北京饮茶人群主要集中在政府与事业机关人员（36.2%）、行政人员（23.2%）和退休人员（11.8%）。这反映出茶叶在日常饮用中的功能性划分，一方面用于招待客人，另一方面考虑保健功能。</w:t>
      </w:r>
    </w:p>
    <w:p w14:paraId="7B9697B4">
      <w:pPr>
        <w:keepNext w:val="0"/>
        <w:keepLines w:val="0"/>
        <w:widowControl/>
        <w:numPr>
          <w:ilvl w:val="0"/>
          <w:numId w:val="0"/>
        </w:numPr>
        <w:suppressLineNumbers w:val="0"/>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 xml:space="preserve"> 北京市民对茶叶的消费更多停留在感性消费上，对茶叶的了解程度有限，只有24%左右的人对茶叶比较了解。</w:t>
      </w:r>
    </w:p>
    <w:p w14:paraId="1F85E563">
      <w:pPr>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三、当前我省茶叶产区情况</w:t>
      </w:r>
    </w:p>
    <w:p w14:paraId="5566053F">
      <w:pPr>
        <w:pStyle w:val="3"/>
        <w:ind w:left="0" w:leftChars="0"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会议分析认为:到3月16日至3月25日浙北的德清、长兴、安吉会春茶开采，标志着我省全省已进入春茶生产季节，但从气候、生产与市场等多方面看，可谓是数十年来最为复杂的一年。主要特点如下：</w:t>
      </w:r>
    </w:p>
    <w:p w14:paraId="1148EC4E">
      <w:pPr>
        <w:keepNext w:val="0"/>
        <w:keepLines w:val="0"/>
        <w:widowControl/>
        <w:suppressLineNumbers w:val="0"/>
        <w:ind w:firstLine="643" w:firstLineChars="200"/>
        <w:jc w:val="left"/>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一是开采早晚不一、总体迟于去年。</w:t>
      </w:r>
      <w:r>
        <w:rPr>
          <w:rFonts w:hint="eastAsia" w:ascii="仿宋" w:hAnsi="仿宋" w:eastAsia="仿宋" w:cs="仿宋"/>
          <w:kern w:val="0"/>
          <w:sz w:val="32"/>
          <w:szCs w:val="32"/>
          <w:lang w:val="en-US" w:eastAsia="zh-CN"/>
        </w:rPr>
        <w:t>2025 年，浙江春茶最早于2 月 12 日在永嘉乌牛街道和三江街道开采，全省于2月14日官宣开采，同日开采的有温州永嘉、苍南、丽水莲都、台州三门等点，与上年相比提早；但由于之后2、3月气候、品种与地域特性复合影响，出现不同产地有早有迟、同一产地不同区块有早有迟等情况；</w:t>
      </w:r>
      <w:r>
        <w:rPr>
          <w:rFonts w:hint="eastAsia" w:ascii="仿宋" w:hAnsi="仿宋" w:eastAsia="仿宋" w:cs="仿宋"/>
          <w:b w:val="0"/>
          <w:bCs w:val="0"/>
          <w:sz w:val="32"/>
          <w:szCs w:val="32"/>
          <w:lang w:val="en-US" w:eastAsia="zh-CN"/>
        </w:rPr>
        <w:t>温州各县市区开采时间集中在二月中下旬到三月上旬之间，三月中旬后全市大面积开采，实际大面积开采时间较去年延后。</w:t>
      </w:r>
      <w:r>
        <w:rPr>
          <w:rFonts w:hint="eastAsia" w:ascii="仿宋" w:hAnsi="仿宋" w:eastAsia="仿宋" w:cs="仿宋"/>
          <w:kern w:val="0"/>
          <w:sz w:val="32"/>
          <w:szCs w:val="32"/>
          <w:lang w:val="en-US" w:eastAsia="zh-CN"/>
        </w:rPr>
        <w:t>丽水反映，到2月24日，全市春茶仅零星开采，比上年实际推迟有一周以上；相对浙中绍兴、金华多地于3月1号左右开采比上年提早2-3天，同样浙北安吉开采3月25日，又较上年迟2天；同时诸暨3月6日开采较去年3月10日的提早4天，东阳却在3月8日开采比去年迟了3天。但总体全省平均比上年的开采迟了3-5天。</w:t>
      </w:r>
    </w:p>
    <w:p w14:paraId="1AC223BA">
      <w:pPr>
        <w:keepNext w:val="0"/>
        <w:keepLines w:val="0"/>
        <w:widowControl/>
        <w:suppressLineNumbers w:val="0"/>
        <w:ind w:firstLine="643" w:firstLineChars="200"/>
        <w:jc w:val="left"/>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二是气候起伏多变、总体影响较大。</w:t>
      </w:r>
      <w:r>
        <w:rPr>
          <w:rFonts w:hint="eastAsia" w:ascii="仿宋" w:hAnsi="仿宋" w:eastAsia="仿宋" w:cs="仿宋"/>
          <w:kern w:val="0"/>
          <w:sz w:val="32"/>
          <w:szCs w:val="32"/>
          <w:lang w:val="en-US" w:eastAsia="zh-CN"/>
        </w:rPr>
        <w:t>今年我省从2月中旬偏低气温、2月2-23日除温州、丽水大部之外，海拔400米以上山区大范围降雪并有积雪覆盖；3月4-5日一次寒潮、3月16-20日持续四天的倒春寒。本次会议之后，3月28-30日又出现了大雪横扫浙江全境的怪异天气，这个三月的天气犹如过山车一般，数十年不曾遇见。这不仅明显减缓了生产进程，也给多地春茶带来了较大损失。特别是3月16-20日持续霜冻，造成全省大部分茶区平原茶园早生品种近20万亩茶园出现不同程度的灾害，杭州、绍兴、金华、湖州等市有上万亩茶园出现早春名茶颗粒不收的情形；28-30日全省全境海拔800米以上的茶园，大雪覆盖面积达30万亩，直接影响到的有7.5万亩，而且气温从30度以上直降到5度以下；这二次寒潮一次冻坏平地茶园、一次袭击高山茶园，这种高低海拔较大范围与较重程度相继受灾，极为罕见。也因此造成我省大部分产区3月底前的早期春茶与上年相比出现较大幅度减产的局面。如</w:t>
      </w:r>
      <w:r>
        <w:rPr>
          <w:rFonts w:hint="eastAsia" w:ascii="仿宋" w:hAnsi="仿宋" w:eastAsia="仿宋" w:cs="仿宋"/>
          <w:sz w:val="32"/>
          <w:szCs w:val="32"/>
          <w:lang w:val="en-US" w:eastAsia="zh-CN"/>
        </w:rPr>
        <w:t>绍兴反映:</w:t>
      </w:r>
      <w:r>
        <w:rPr>
          <w:rFonts w:hint="eastAsia" w:ascii="仿宋" w:hAnsi="仿宋" w:eastAsia="仿宋" w:cs="仿宋"/>
          <w:sz w:val="32"/>
          <w:szCs w:val="32"/>
        </w:rPr>
        <w:t>今</w:t>
      </w:r>
      <w:r>
        <w:rPr>
          <w:rFonts w:hint="eastAsia" w:ascii="仿宋" w:hAnsi="仿宋" w:eastAsia="仿宋" w:cs="仿宋"/>
          <w:sz w:val="32"/>
          <w:szCs w:val="32"/>
          <w:lang w:val="en-US" w:eastAsia="zh-CN"/>
        </w:rPr>
        <w:t>年总体</w:t>
      </w:r>
      <w:r>
        <w:rPr>
          <w:rFonts w:hint="eastAsia" w:ascii="仿宋" w:hAnsi="仿宋" w:eastAsia="仿宋" w:cs="仿宋"/>
          <w:sz w:val="32"/>
          <w:szCs w:val="32"/>
        </w:rPr>
        <w:t>生产进度很慢，几次霜</w:t>
      </w:r>
      <w:r>
        <w:rPr>
          <w:rFonts w:hint="eastAsia" w:ascii="仿宋" w:hAnsi="仿宋" w:eastAsia="仿宋" w:cs="仿宋"/>
          <w:sz w:val="32"/>
          <w:szCs w:val="32"/>
          <w:lang w:eastAsia="zh-CN"/>
        </w:rPr>
        <w:t>冻造成</w:t>
      </w:r>
      <w:r>
        <w:rPr>
          <w:rFonts w:hint="eastAsia" w:ascii="仿宋" w:hAnsi="仿宋" w:eastAsia="仿宋" w:cs="仿宋"/>
          <w:sz w:val="32"/>
          <w:szCs w:val="32"/>
        </w:rPr>
        <w:t>高档茶严重减产</w:t>
      </w:r>
      <w:r>
        <w:rPr>
          <w:rFonts w:hint="eastAsia" w:ascii="仿宋" w:hAnsi="仿宋" w:eastAsia="仿宋" w:cs="仿宋"/>
          <w:sz w:val="32"/>
          <w:szCs w:val="32"/>
          <w:lang w:eastAsia="zh-CN"/>
        </w:rPr>
        <w:t>；</w:t>
      </w:r>
      <w:r>
        <w:rPr>
          <w:rFonts w:hint="eastAsia" w:ascii="仿宋" w:hAnsi="仿宋" w:eastAsia="仿宋" w:cs="仿宋"/>
          <w:b w:val="0"/>
          <w:bCs w:val="0"/>
          <w:sz w:val="32"/>
          <w:szCs w:val="32"/>
          <w:lang w:val="en-US" w:eastAsia="zh-CN"/>
        </w:rPr>
        <w:t>据温州主管部门统计，目前茶叶总产量为1347.99吨，同比下降13.4%；总产值60828万元，同比下降9.7%。据省有关部门分析，截至3月底，全省有250万亩茶园达到采摘标准，约占全省茶园面积的75%，已收春茶1.5万吨，同比减少6%。</w:t>
      </w:r>
    </w:p>
    <w:p w14:paraId="33435F8A">
      <w:pPr>
        <w:ind w:firstLine="643" w:firstLineChars="200"/>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三是产品价格有高有低、平均价格有所下跌。</w:t>
      </w:r>
      <w:r>
        <w:rPr>
          <w:rFonts w:hint="eastAsia" w:ascii="仿宋" w:hAnsi="仿宋" w:eastAsia="仿宋" w:cs="仿宋"/>
          <w:kern w:val="0"/>
          <w:sz w:val="32"/>
          <w:szCs w:val="32"/>
          <w:lang w:val="en-US" w:eastAsia="zh-CN"/>
        </w:rPr>
        <w:t>浙南2月中旬，因全省气温回升放缓，实际开采就在少量与零星之中，因量少，新茶产品以订购销售，价格均反映在每公斤4000元以上。各地上市交易价格大多在每公斤800元以上，比上年上市价高出10-15%,但开市后接着都出现了较快不同程度的下降情况。</w:t>
      </w:r>
    </w:p>
    <w:p w14:paraId="36AF6FF1">
      <w:pPr>
        <w:ind w:firstLine="640" w:firstLineChars="200"/>
        <w:rPr>
          <w:rFonts w:hint="eastAsia" w:ascii="仿宋" w:hAnsi="仿宋" w:eastAsia="仿宋" w:cs="仿宋"/>
          <w:kern w:val="0"/>
          <w:sz w:val="32"/>
          <w:szCs w:val="32"/>
          <w:lang w:val="en-US" w:eastAsia="zh-CN"/>
        </w:rPr>
      </w:pPr>
      <w:r>
        <w:rPr>
          <w:rFonts w:hint="eastAsia" w:ascii="仿宋" w:hAnsi="仿宋" w:eastAsia="仿宋" w:cs="仿宋"/>
          <w:sz w:val="32"/>
          <w:szCs w:val="32"/>
          <w:lang w:val="en-US" w:eastAsia="zh-CN"/>
        </w:rPr>
        <w:t>新昌中国茶市：3月3日-3月9日交易情况，总交易量34吨，交易额3332万元，均价980元/kg，同比去年下降约30元/kg。新昌中国茶市：3月10号-3月16号交易情况，交易量47.5吨，交易额4161万元，均价876元/公斤，同比去年下降30-60元/公斤。3月17号-3月23号（第三周）交易情况: 交易量557吨，交易额6.0156亿元，均价1080元/公斤，同比去年与同比去年上涨10-20元/kg；有涨有跌，相对跌多涨少。绍兴反映:3月</w:t>
      </w:r>
      <w:r>
        <w:rPr>
          <w:rFonts w:hint="eastAsia" w:ascii="仿宋" w:hAnsi="仿宋" w:eastAsia="仿宋" w:cs="仿宋"/>
          <w:sz w:val="32"/>
          <w:szCs w:val="32"/>
        </w:rPr>
        <w:t>青叶价格</w:t>
      </w:r>
      <w:r>
        <w:rPr>
          <w:rFonts w:hint="eastAsia" w:ascii="仿宋" w:hAnsi="仿宋" w:eastAsia="仿宋" w:cs="仿宋"/>
          <w:sz w:val="32"/>
          <w:szCs w:val="32"/>
          <w:lang w:val="en-US" w:eastAsia="zh-CN"/>
        </w:rPr>
        <w:t>下</w:t>
      </w:r>
      <w:r>
        <w:rPr>
          <w:rFonts w:hint="eastAsia" w:ascii="仿宋" w:hAnsi="仿宋" w:eastAsia="仿宋" w:cs="仿宋"/>
          <w:sz w:val="32"/>
          <w:szCs w:val="32"/>
        </w:rPr>
        <w:t>跌，</w:t>
      </w:r>
      <w:r>
        <w:rPr>
          <w:rFonts w:hint="eastAsia" w:ascii="仿宋" w:hAnsi="仿宋" w:eastAsia="仿宋" w:cs="仿宋"/>
          <w:sz w:val="32"/>
          <w:szCs w:val="32"/>
          <w:lang w:val="en-US" w:eastAsia="zh-CN"/>
        </w:rPr>
        <w:t>3月22日</w:t>
      </w:r>
      <w:r>
        <w:rPr>
          <w:rFonts w:hint="eastAsia" w:ascii="仿宋" w:hAnsi="仿宋" w:eastAsia="仿宋" w:cs="仿宋"/>
          <w:sz w:val="32"/>
          <w:szCs w:val="32"/>
        </w:rPr>
        <w:t>龙井43茶青</w:t>
      </w:r>
      <w:r>
        <w:rPr>
          <w:rFonts w:hint="eastAsia" w:ascii="仿宋" w:hAnsi="仿宋" w:eastAsia="仿宋" w:cs="仿宋"/>
          <w:sz w:val="32"/>
          <w:szCs w:val="32"/>
          <w:lang w:val="en-US" w:eastAsia="zh-CN"/>
        </w:rPr>
        <w:t>每斤</w:t>
      </w:r>
      <w:r>
        <w:rPr>
          <w:rFonts w:hint="eastAsia" w:ascii="仿宋" w:hAnsi="仿宋" w:eastAsia="仿宋" w:cs="仿宋"/>
          <w:sz w:val="32"/>
          <w:szCs w:val="32"/>
        </w:rPr>
        <w:t>150</w:t>
      </w:r>
      <w:r>
        <w:rPr>
          <w:rFonts w:hint="eastAsia" w:ascii="仿宋" w:hAnsi="仿宋" w:eastAsia="仿宋" w:cs="仿宋"/>
          <w:sz w:val="32"/>
          <w:szCs w:val="32"/>
          <w:lang w:val="en-US" w:eastAsia="zh-CN"/>
        </w:rPr>
        <w:t>元</w:t>
      </w:r>
      <w:r>
        <w:rPr>
          <w:rFonts w:hint="eastAsia" w:ascii="仿宋" w:hAnsi="仿宋" w:eastAsia="仿宋" w:cs="仿宋"/>
          <w:sz w:val="32"/>
          <w:szCs w:val="32"/>
        </w:rPr>
        <w:t>左右，</w:t>
      </w:r>
      <w:r>
        <w:rPr>
          <w:rFonts w:hint="eastAsia" w:ascii="仿宋" w:hAnsi="仿宋" w:eastAsia="仿宋" w:cs="仿宋"/>
          <w:sz w:val="32"/>
          <w:szCs w:val="32"/>
          <w:lang w:val="en-US" w:eastAsia="zh-CN"/>
        </w:rPr>
        <w:t>到25日跌到</w:t>
      </w:r>
      <w:r>
        <w:rPr>
          <w:rFonts w:hint="eastAsia" w:ascii="仿宋" w:hAnsi="仿宋" w:eastAsia="仿宋" w:cs="仿宋"/>
          <w:sz w:val="32"/>
          <w:szCs w:val="32"/>
        </w:rPr>
        <w:t>90</w:t>
      </w:r>
      <w:r>
        <w:rPr>
          <w:rFonts w:hint="eastAsia" w:ascii="仿宋" w:hAnsi="仿宋" w:eastAsia="仿宋" w:cs="仿宋"/>
          <w:sz w:val="32"/>
          <w:szCs w:val="32"/>
          <w:lang w:val="en-US" w:eastAsia="zh-CN"/>
        </w:rPr>
        <w:t>元</w:t>
      </w:r>
      <w:r>
        <w:rPr>
          <w:rFonts w:hint="eastAsia" w:ascii="仿宋" w:hAnsi="仿宋" w:eastAsia="仿宋" w:cs="仿宋"/>
          <w:sz w:val="32"/>
          <w:szCs w:val="32"/>
        </w:rPr>
        <w:t>左右</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但西湖产区鲜叶价格最高达到900元/千克，同比上涨约10%。同时，今年各地的手工茶、大品牌等一直口碑良好、市场信誉高的产品价格稳定、产销对接顺畅。另据湖州反映，今年</w:t>
      </w:r>
      <w:r>
        <w:rPr>
          <w:rFonts w:hint="eastAsia" w:ascii="仿宋" w:hAnsi="仿宋" w:eastAsia="仿宋" w:cs="仿宋"/>
          <w:b w:val="0"/>
          <w:bCs w:val="0"/>
          <w:sz w:val="32"/>
          <w:szCs w:val="32"/>
          <w:lang w:val="en-US" w:eastAsia="zh-CN"/>
        </w:rPr>
        <w:t>高品质茶单价破“圈”再创新高，长兴紫笋茶最高达到7600元/公斤，安吉白茶最高预定价达24000元/公斤。</w:t>
      </w:r>
    </w:p>
    <w:p w14:paraId="2A210A0F">
      <w:pPr>
        <w:keepNext w:val="0"/>
        <w:keepLines w:val="0"/>
        <w:widowControl/>
        <w:suppressLineNumbers w:val="0"/>
        <w:ind w:firstLine="643" w:firstLineChars="200"/>
        <w:jc w:val="left"/>
        <w:rPr>
          <w:rFonts w:hint="eastAsia" w:ascii="仿宋" w:hAnsi="仿宋" w:eastAsia="仿宋" w:cs="仿宋"/>
          <w:b w:val="0"/>
          <w:bCs w:val="0"/>
          <w:sz w:val="32"/>
          <w:szCs w:val="32"/>
          <w:lang w:val="en-US" w:eastAsia="zh-CN"/>
        </w:rPr>
      </w:pPr>
      <w:r>
        <w:rPr>
          <w:rFonts w:hint="eastAsia" w:ascii="仿宋" w:hAnsi="仿宋" w:eastAsia="仿宋" w:cs="仿宋"/>
          <w:b/>
          <w:bCs/>
          <w:kern w:val="0"/>
          <w:sz w:val="32"/>
          <w:szCs w:val="32"/>
          <w:lang w:val="en-US" w:eastAsia="zh-CN"/>
        </w:rPr>
        <w:t>四是采购订单丰欠不一、多数多地有所减少。</w:t>
      </w:r>
      <w:r>
        <w:rPr>
          <w:rFonts w:hint="eastAsia" w:ascii="仿宋" w:hAnsi="仿宋" w:eastAsia="仿宋" w:cs="仿宋"/>
          <w:kern w:val="0"/>
          <w:sz w:val="32"/>
          <w:szCs w:val="32"/>
          <w:lang w:val="en-US" w:eastAsia="zh-CN"/>
        </w:rPr>
        <w:t>今年春茶到目前为止，许多市场出现少有交易新冷清的局面。有生产企业反映，生产前跑了一圈客户，去年还有60%，今年不到以前正常年份的三分之一。但</w:t>
      </w:r>
      <w:r>
        <w:rPr>
          <w:rFonts w:hint="eastAsia" w:ascii="仿宋" w:hAnsi="仿宋" w:eastAsia="仿宋" w:cs="仿宋"/>
          <w:b w:val="0"/>
          <w:bCs w:val="0"/>
          <w:sz w:val="32"/>
          <w:szCs w:val="32"/>
          <w:lang w:val="en-US" w:eastAsia="zh-CN"/>
        </w:rPr>
        <w:t>湖州反映，春茶订单量超过3500吨，全市已产干茶约150吨，产值达36亿元，采购情况明显好于去年。</w:t>
      </w:r>
    </w:p>
    <w:p w14:paraId="21252954">
      <w:pPr>
        <w:keepNext w:val="0"/>
        <w:keepLines w:val="0"/>
        <w:widowControl/>
        <w:suppressLineNumbers w:val="0"/>
        <w:ind w:firstLine="643" w:firstLineChars="200"/>
        <w:jc w:val="left"/>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五是春茶品质明显好于往年。</w:t>
      </w:r>
      <w:r>
        <w:rPr>
          <w:rFonts w:hint="eastAsia" w:ascii="仿宋" w:hAnsi="仿宋" w:eastAsia="仿宋" w:cs="仿宋"/>
          <w:b w:val="0"/>
          <w:bCs w:val="0"/>
          <w:sz w:val="32"/>
          <w:szCs w:val="32"/>
          <w:lang w:val="en-US" w:eastAsia="zh-CN"/>
        </w:rPr>
        <w:t>各地反映，今年春茶除冻伤茶叶之外，正常产品的品质明显好于往年，尤其是香气高锐、汤香丰富，滋味鲜醇甘爽、汤感饱满等品质特征比较突出。</w:t>
      </w:r>
    </w:p>
    <w:p w14:paraId="28A2C2BF">
      <w:pPr>
        <w:pStyle w:val="3"/>
        <w:ind w:left="0" w:leftChars="0"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总体来看，三月底前的春茶跌宕起伏、有喜有忧，既有气候怪异的伤害、也有市场疲软的影响，但茶农生产积极性还比较稳定、茶叶加工精益求精的风尚保持良好；同时，“东方树叶——龙井新茶”，知味观牌“龙井茶酥”、思念牌“龙井汤圆”、九宇牌“抹茶冰淇淋”等新茶食今年相继上市、继续爆红市场，预估新茶食市场的火热将继续大幅拉动我省原料茶的生产，特别是，进入四月之后，随着喝茶人群硬需求采购高峰的到来，春茶产销高峰也将同期到来，除气候影响之外，相信今年浙江春茶仍然能稳定发展。</w:t>
      </w:r>
    </w:p>
    <w:p w14:paraId="4F12C72C">
      <w:pPr>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四、对策建议</w:t>
      </w:r>
    </w:p>
    <w:p w14:paraId="3536A900">
      <w:pPr>
        <w:ind w:firstLine="64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当前虽有许多问题，甚至说出现了近二十年来春茶产销最为疲软的一年，但也有许多鼓舞人心的地方。一是国家提振消费政策与措施的落实给茶叶消费带来红利。二是国家“体重控制”战略，国家卫生健康委等16个部门日前联合印发《“体重管理年”活动实施方案》的实施将引导茶叶消费人群的不断扩大、推进科学饮茶。三是茶文化繁荣与茶空间进入百姓人家将带来更多茶叶忠诚消费者与茶叶消费硬需求的增加，将成为一个时期传统茶产品消费增加的主要方面。四是新茶饮、新茶食的风尚掀起，将成为有效消化茶叶新增产量的主赛道，并将有效推动我国一个阶段的产销平衡。</w:t>
      </w:r>
    </w:p>
    <w:p w14:paraId="080B70D5">
      <w:pPr>
        <w:pStyle w:val="3"/>
        <w:ind w:left="0" w:leftChars="0"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为此，会议希望浙江茶叶产销各方统一认识、提增信心，协同应对，努力实现浙江茶叶破“圈”发展。</w:t>
      </w:r>
    </w:p>
    <w:p w14:paraId="0815B57A">
      <w:pPr>
        <w:pStyle w:val="3"/>
        <w:ind w:left="0" w:leftChars="0" w:firstLine="643" w:firstLineChars="200"/>
        <w:rPr>
          <w:rFonts w:hint="eastAsia" w:ascii="仿宋" w:hAnsi="仿宋" w:eastAsia="仿宋" w:cs="仿宋"/>
          <w:color w:val="auto"/>
          <w:sz w:val="32"/>
          <w:szCs w:val="32"/>
          <w:lang w:val="en-US" w:eastAsia="zh-CN"/>
        </w:rPr>
      </w:pPr>
      <w:r>
        <w:rPr>
          <w:rFonts w:hint="eastAsia" w:ascii="仿宋" w:hAnsi="仿宋" w:eastAsia="仿宋" w:cs="仿宋"/>
          <w:b/>
          <w:bCs/>
          <w:kern w:val="0"/>
          <w:sz w:val="32"/>
          <w:szCs w:val="32"/>
          <w:lang w:val="en-US" w:eastAsia="zh-CN"/>
        </w:rPr>
        <w:t>一是建立密切关注市场动态的联动机制，及时传递产销信息，有效把控市场风险影响。</w:t>
      </w:r>
      <w:r>
        <w:rPr>
          <w:rFonts w:hint="eastAsia" w:ascii="仿宋" w:hAnsi="仿宋" w:eastAsia="仿宋" w:cs="仿宋"/>
          <w:color w:val="auto"/>
          <w:sz w:val="32"/>
          <w:szCs w:val="32"/>
          <w:lang w:val="en-US" w:eastAsia="zh-CN"/>
        </w:rPr>
        <w:t>在加强与主销市场对接沟通与双向联络的同时，加大趋势分析研判力度，努力做到浙江茶叶产销各方知己知彼，协同主动规避市场风险。</w:t>
      </w:r>
    </w:p>
    <w:p w14:paraId="48C5786F">
      <w:pPr>
        <w:pStyle w:val="3"/>
        <w:ind w:left="0" w:leftChars="0" w:firstLine="643" w:firstLineChars="200"/>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二是以变应变，弥补气候、市场与经济萧条带来影响，力促生产有序推进。</w:t>
      </w:r>
      <w:r>
        <w:rPr>
          <w:rFonts w:hint="eastAsia" w:ascii="仿宋" w:hAnsi="仿宋" w:eastAsia="仿宋" w:cs="仿宋"/>
          <w:kern w:val="0"/>
          <w:sz w:val="32"/>
          <w:szCs w:val="32"/>
          <w:lang w:val="en-US" w:eastAsia="zh-CN"/>
        </w:rPr>
        <w:t>坚持市场导向原则，以“品质+品牌”为基准，发挥我省加工优势、提高产品品质，以质量提升弥补产量减少损失。发挥我省茶叶原产地保护与管理品牌多、覆盖面广、工作开展早的优势，加大推介地理标志与防伪溯源，以品牌“硬度”来提升消费者信任度。</w:t>
      </w:r>
    </w:p>
    <w:p w14:paraId="7F8BA5E8">
      <w:pPr>
        <w:pStyle w:val="3"/>
        <w:ind w:left="0" w:leftChars="0" w:firstLine="643" w:firstLineChars="200"/>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三是主动创新，向三多（多业态、多用途、多赛道）要市场要效益。充</w:t>
      </w:r>
      <w:r>
        <w:rPr>
          <w:rFonts w:hint="eastAsia" w:ascii="仿宋" w:hAnsi="仿宋" w:eastAsia="仿宋" w:cs="仿宋"/>
          <w:kern w:val="0"/>
          <w:sz w:val="32"/>
          <w:szCs w:val="32"/>
          <w:lang w:val="en-US" w:eastAsia="zh-CN"/>
        </w:rPr>
        <w:t>分发挥茶文化繁荣与茶功能不断拓展的优势，创新创造推进涉茶业态发展与提升，精深加工产业链有效连接。同时，针对越来越碎片化的市场，加强产地市场营商氛围、留客氛围与服务氛围的营造，有效促进更多外地、陌生面孔来产地市场采购商的逐年递增。挖掘中小茶企特色品类（如小众产区、非遗工艺等等），打造差异化品牌标签。</w:t>
      </w:r>
    </w:p>
    <w:p w14:paraId="694762C3">
      <w:pPr>
        <w:pStyle w:val="3"/>
        <w:bidi w:val="0"/>
        <w:ind w:left="0" w:leftChars="0" w:firstLine="643" w:firstLineChars="200"/>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四是合力激活浙江茶业新质生产力，助力浙江茶叶产销健康发展。</w:t>
      </w:r>
      <w:r>
        <w:rPr>
          <w:rFonts w:hint="eastAsia" w:ascii="仿宋" w:hAnsi="仿宋" w:eastAsia="仿宋" w:cs="仿宋"/>
          <w:kern w:val="0"/>
          <w:sz w:val="32"/>
          <w:szCs w:val="32"/>
          <w:lang w:val="en-US" w:eastAsia="zh-CN"/>
        </w:rPr>
        <w:t>加大数智化技术在生产与加工、特殊利用状品种育成的突破应用；充分利用精英团队精诚合作，科技、部门与系统集聚的优势与优良传统，提升发展“三茶统筹协调发展”浙江模式等涉茶全要素生产率大幅提升，助力浙江茶叶产销平衡、有效化解市场风险。并通过产品创新、制度创新、模式创新、要素重组创新推进涉茶新发展模式创新推进浙江茶产业高质量发展。</w:t>
      </w:r>
    </w:p>
    <w:p w14:paraId="7BF8F244">
      <w:pPr>
        <w:pStyle w:val="8"/>
        <w:keepNext w:val="0"/>
        <w:keepLines w:val="0"/>
        <w:widowControl/>
        <w:suppressLineNumbers w:val="0"/>
        <w:jc w:val="center"/>
        <w:rPr>
          <w:rFonts w:hint="eastAsia" w:ascii="仿宋" w:hAnsi="仿宋" w:eastAsia="仿宋" w:cs="仿宋"/>
          <w:b/>
          <w:bCs/>
          <w:sz w:val="44"/>
          <w:szCs w:val="44"/>
        </w:rPr>
      </w:pPr>
    </w:p>
    <w:p w14:paraId="000BFC20">
      <w:pPr>
        <w:bidi w:val="0"/>
        <w:jc w:val="center"/>
        <w:rPr>
          <w:rFonts w:hint="eastAsia" w:ascii="仿宋" w:hAnsi="仿宋" w:eastAsia="仿宋" w:cs="仿宋"/>
          <w:b/>
          <w:bCs/>
          <w:sz w:val="44"/>
          <w:szCs w:val="44"/>
        </w:rPr>
      </w:pPr>
      <w:r>
        <w:rPr>
          <w:rFonts w:hint="eastAsia" w:ascii="仿宋" w:hAnsi="仿宋" w:eastAsia="仿宋" w:cs="仿宋"/>
          <w:b/>
          <w:bCs/>
          <w:sz w:val="44"/>
          <w:szCs w:val="44"/>
        </w:rPr>
        <w:t>2025年</w:t>
      </w:r>
      <w:r>
        <w:rPr>
          <w:rFonts w:hint="eastAsia" w:ascii="仿宋" w:hAnsi="仿宋" w:eastAsia="仿宋" w:cs="仿宋"/>
          <w:b/>
          <w:bCs/>
          <w:sz w:val="44"/>
          <w:szCs w:val="44"/>
          <w:lang w:eastAsia="zh-CN"/>
        </w:rPr>
        <w:t>全国</w:t>
      </w:r>
      <w:r>
        <w:rPr>
          <w:rFonts w:hint="eastAsia" w:ascii="仿宋" w:hAnsi="仿宋" w:eastAsia="仿宋" w:cs="仿宋"/>
          <w:b/>
          <w:bCs/>
          <w:sz w:val="44"/>
          <w:szCs w:val="44"/>
        </w:rPr>
        <w:t>《二月茶情》</w:t>
      </w:r>
    </w:p>
    <w:p w14:paraId="54AAEB33">
      <w:pPr>
        <w:bidi w:val="0"/>
        <w:jc w:val="cente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中国茶叶流通协会</w:t>
      </w:r>
    </w:p>
    <w:p w14:paraId="7466E936">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为及时发布2025年全国春茶产销动态，指导春茶产销工作，中国茶叶流通协会联合各主产茶省（自治区、直辖市）省级行业社团开展调研，并将形成2025年度春茶系列报告。</w:t>
      </w:r>
    </w:p>
    <w:p w14:paraId="4782D829">
      <w:pPr>
        <w:bidi w:val="0"/>
        <w:rPr>
          <w:rFonts w:hint="eastAsia" w:ascii="仿宋" w:hAnsi="仿宋" w:eastAsia="仿宋" w:cs="仿宋"/>
          <w:sz w:val="32"/>
          <w:szCs w:val="32"/>
        </w:rPr>
      </w:pPr>
      <w:r>
        <w:rPr>
          <w:rFonts w:hint="eastAsia" w:ascii="仿宋" w:hAnsi="仿宋" w:eastAsia="仿宋" w:cs="仿宋"/>
          <w:sz w:val="32"/>
          <w:szCs w:val="32"/>
        </w:rPr>
        <w:t>现发布2025年</w:t>
      </w:r>
      <w:r>
        <w:rPr>
          <w:rFonts w:hint="eastAsia" w:ascii="仿宋" w:hAnsi="仿宋" w:eastAsia="仿宋" w:cs="仿宋"/>
          <w:sz w:val="32"/>
          <w:szCs w:val="32"/>
          <w:lang w:eastAsia="zh-CN"/>
        </w:rPr>
        <w:t>全国</w:t>
      </w:r>
      <w:r>
        <w:rPr>
          <w:rFonts w:hint="eastAsia" w:ascii="仿宋" w:hAnsi="仿宋" w:eastAsia="仿宋" w:cs="仿宋"/>
          <w:sz w:val="32"/>
          <w:szCs w:val="32"/>
        </w:rPr>
        <w:t>《二月茶情》如下:</w:t>
      </w:r>
    </w:p>
    <w:p w14:paraId="33A7F25B">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一、气候条件及基本茶情</w:t>
      </w:r>
    </w:p>
    <w:p w14:paraId="345B5844">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2025年2月，全国总体气温偏低、降水偏少，气温波动起伏明显，华南中东部及云南南部持续干旱。据中央气象台报道：2月，全国平均气温为-2.3℃，较常年同期偏低0.3℃，其中，西南地区东南部、华南西部的部分地区偏低达2～4℃；全国平均降水量为9.7毫米，较常年同期偏少5.6毫米（36.6%），华南中东部及云南南部、江苏、安徽东部等地存在中度及以上气象干旱；全国平均日照时数为170.7小时，较常年同期偏多5.9小时（3.5%），总体呈现出北多南少格局，其中，黄淮大部等地偏多3-5成，江南中西部、华南西部以及西南地区东部部分地区偏少3-8成。</w:t>
      </w:r>
    </w:p>
    <w:p w14:paraId="1B01D015">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综合各主要产茶区1-2月的反馈情况看，全国范围内出现了3次明显冷空气过程，对大部分茶区造成影响。但由于各地准备充分、积极应对，农技服务精准到位，因此将影响限制在了可控范围内。总体看，尽管持续低温使茶树生长放缓，发芽晚、萌芽率低，部分省份因降雪延长了茶树休眠期，但并未形成灾害。</w:t>
      </w:r>
    </w:p>
    <w:p w14:paraId="099051A9">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二、采制情况</w:t>
      </w:r>
    </w:p>
    <w:p w14:paraId="3DAFCB4E">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（一）开采时间提前</w:t>
      </w:r>
    </w:p>
    <w:p w14:paraId="74817599">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受2024年暖冬影响，全国早茶产区开采时间提前5-10天。1月上旬，贵州普安、广西灵山、四川</w:t>
      </w:r>
      <w:r>
        <w:rPr>
          <w:rFonts w:hint="eastAsia" w:ascii="仿宋" w:hAnsi="仿宋" w:eastAsia="仿宋" w:cs="仿宋"/>
          <w:sz w:val="32"/>
          <w:szCs w:val="32"/>
          <w:lang w:val="en-US"/>
        </w:rPr>
        <w:t>1</w:t>
      </w:r>
      <w:r>
        <w:rPr>
          <w:rFonts w:hint="eastAsia" w:ascii="仿宋" w:hAnsi="仿宋" w:eastAsia="仿宋" w:cs="仿宋"/>
          <w:sz w:val="32"/>
          <w:szCs w:val="32"/>
        </w:rPr>
        <w:t>宜宾等地早春茶产区陆续小规模开采。进入2月，随着气温回暖，春茶开采范围逐步扩大。截至2月底，海南、贵州、广西、四川、湖北、浙江、重庆、福建、云南、江西十省（自治区、直辖市）部分茶区已开始规模开采。</w:t>
      </w:r>
    </w:p>
    <w:p w14:paraId="5D5C633C">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drawing>
          <wp:inline distT="0" distB="0" distL="0" distR="0">
            <wp:extent cx="4914900" cy="4772025"/>
            <wp:effectExtent l="0" t="0" r="0" b="9525"/>
            <wp:docPr id="1028" name="图片 5" descr="IMG_258"/>
            <wp:cNvGraphicFramePr/>
            <a:graphic xmlns:a="http://schemas.openxmlformats.org/drawingml/2006/main">
              <a:graphicData uri="http://schemas.openxmlformats.org/drawingml/2006/picture">
                <pic:pic xmlns:pic="http://schemas.openxmlformats.org/drawingml/2006/picture">
                  <pic:nvPicPr>
                    <pic:cNvPr id="1028" name="图片 5" descr="IMG_258"/>
                    <pic:cNvPicPr/>
                  </pic:nvPicPr>
                  <pic:blipFill>
                    <a:blip r:embed="rId7" cstate="print"/>
                    <a:srcRect/>
                    <a:stretch>
                      <a:fillRect/>
                    </a:stretch>
                  </pic:blipFill>
                  <pic:spPr>
                    <a:xfrm>
                      <a:off x="0" y="0"/>
                      <a:ext cx="4914900" cy="4772025"/>
                    </a:xfrm>
                    <a:prstGeom prst="rect">
                      <a:avLst/>
                    </a:prstGeom>
                    <a:ln>
                      <a:noFill/>
                    </a:ln>
                  </pic:spPr>
                </pic:pic>
              </a:graphicData>
            </a:graphic>
          </wp:inline>
        </w:drawing>
      </w:r>
    </w:p>
    <w:p w14:paraId="5E4B663A">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（二）用工需求基本平衡</w:t>
      </w:r>
    </w:p>
    <w:p w14:paraId="73EE117F">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因开采区域有限，且开采时间提前不多，各地采茶工供需基本平衡，多数产区雇佣本地采工即可满足采摘需求。受天气影响，采摘时间不稳定，出现抢收抢采的情况，采工平均薪金较去年10%左右，采茶工日均薪资在150-200元。都匀、凤冈等产区日薪资高点达到220-300元。</w:t>
      </w:r>
    </w:p>
    <w:p w14:paraId="51FF76A6">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（三）早春茶量稳质优</w:t>
      </w:r>
    </w:p>
    <w:p w14:paraId="6F1F27AC">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总产量基本稳定。因2月下旬冷空气影响，早春茶开采窗口期相较往年缩短了一周左右，2月春茶产量前多后少，总体基本与往年持平。晴隆绿茶产量预计达750余吨，灵山预计2025年早春茶产量可达80吨。</w:t>
      </w:r>
    </w:p>
    <w:p w14:paraId="5547701B">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品质整体较优。虽然低温延缓了茶芽生长，但延长了养分积累周期，利于内含物质形成，因此目前春茶品质呈现“香高味浓”的特点，总体优于往年。</w:t>
      </w:r>
    </w:p>
    <w:p w14:paraId="129A9257">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三、市场情况</w:t>
      </w:r>
    </w:p>
    <w:p w14:paraId="431DEAF7">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（一）价格基本持平</w:t>
      </w:r>
    </w:p>
    <w:p w14:paraId="778FB6B4">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据各地反馈情况显示：当前，早春茶青呈量少价高态势。1月初，由于产量较少，茶青价格较高，一芽一叶茶青价格普遍高于400元/公斤，部分产区黄化品种茶青价格可到6000元/公斤以上。进入2月，随着开采范围的扩大，茶青价格与往年基本持平或小幅上涨。</w:t>
      </w:r>
    </w:p>
    <w:p w14:paraId="70B59930">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据浙南茶叶市场、新昌中国茶市、西南茶都等大型茶叶交易市场反馈：早春干毛茶较往年持平或略有上涨，涨幅在3%-10%不等；价格地域性特征比较明显，江浙地区干毛茶涨幅最大。据浙南茶叶市场反映，2月17日开市后，干毛茶交易平均价格维持在720元/公斤上下。总体看，市场观望情绪较为明显。</w:t>
      </w:r>
    </w:p>
    <w:p w14:paraId="2C2F533F">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（二）销区成品茶价格稳定</w:t>
      </w:r>
    </w:p>
    <w:p w14:paraId="56DE7C84">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销区市场平稳开局，价格与往年基本持平。据北京、山东、黑龙江、辽宁等北方销区反馈，2月初，贵州、四川等地的普安早茶、蒙顶甘露、宜宾早茶等名优早春茶上市拉开了2025年度春茶销售的序幕。西南茶区春茶整体品质良好，市场价格与往年持平，均价在800-1000元/公斤。2月中下旬，浙江乌牛早陆续上市成为市场主流，价格在1300元/公斤左右。</w:t>
      </w:r>
    </w:p>
    <w:p w14:paraId="70F5522C">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四、下阶段预测</w:t>
      </w:r>
    </w:p>
    <w:p w14:paraId="5EBC8DE2">
      <w:pPr>
        <w:bidi w:val="0"/>
        <w:ind w:firstLine="640" w:firstLineChars="200"/>
        <w:rPr>
          <w:rFonts w:hint="eastAsia" w:ascii="仿宋" w:hAnsi="仿宋" w:eastAsia="仿宋" w:cs="仿宋"/>
          <w:w w:val="98"/>
          <w:sz w:val="32"/>
          <w:szCs w:val="32"/>
        </w:rPr>
      </w:pPr>
      <w:r>
        <w:rPr>
          <w:rFonts w:hint="eastAsia" w:ascii="仿宋" w:hAnsi="仿宋" w:eastAsia="仿宋" w:cs="仿宋"/>
          <w:sz w:val="32"/>
          <w:szCs w:val="32"/>
        </w:rPr>
        <w:t>3月后，名优绿茶将进入集中性规模开采期。但由于月初在江南、江北、西南等主要茶区将出现一到两次大规模降温过程，部分名优绿茶的开采时间预计会推迟3-5天左右。此外，白茶、黄茶等茶类主产区也将进入开采期。春茶销售将在3月中下旬进入高峰期。依照春茶市场运行规律，名优</w:t>
      </w:r>
      <w:r>
        <w:rPr>
          <w:rFonts w:hint="eastAsia" w:ascii="仿宋" w:hAnsi="仿宋" w:eastAsia="仿宋" w:cs="仿宋"/>
          <w:w w:val="98"/>
          <w:sz w:val="32"/>
          <w:szCs w:val="32"/>
        </w:rPr>
        <w:t>绿茶价格将维持高位。建议各地加强产销联动，做好消费提振。</w:t>
      </w:r>
    </w:p>
    <w:p w14:paraId="67655269">
      <w:pPr>
        <w:jc w:val="center"/>
        <w:rPr>
          <w:rFonts w:hint="eastAsia" w:ascii="仿宋" w:hAnsi="仿宋" w:eastAsia="仿宋" w:cs="仿宋"/>
          <w:b/>
          <w:bCs/>
          <w:color w:val="000000"/>
          <w:sz w:val="40"/>
          <w:szCs w:val="40"/>
          <w:lang w:val="en-US" w:eastAsia="zh-CN"/>
        </w:rPr>
      </w:pPr>
    </w:p>
    <w:p w14:paraId="123C6A36">
      <w:pPr>
        <w:jc w:val="center"/>
        <w:rPr>
          <w:rFonts w:hint="eastAsia" w:ascii="仿宋" w:hAnsi="仿宋" w:eastAsia="仿宋" w:cs="仿宋"/>
          <w:b/>
          <w:bCs/>
          <w:color w:val="000000"/>
          <w:sz w:val="40"/>
          <w:szCs w:val="40"/>
          <w:lang w:val="en-US" w:eastAsia="zh-CN"/>
        </w:rPr>
      </w:pPr>
      <w:r>
        <w:rPr>
          <w:rFonts w:hint="eastAsia" w:ascii="仿宋" w:hAnsi="仿宋" w:eastAsia="仿宋" w:cs="仿宋"/>
          <w:b/>
          <w:bCs/>
          <w:color w:val="000000"/>
          <w:sz w:val="40"/>
          <w:szCs w:val="40"/>
          <w:lang w:val="en-US" w:eastAsia="zh-CN"/>
        </w:rPr>
        <w:t>2025全国</w:t>
      </w:r>
      <w:r>
        <w:rPr>
          <w:rFonts w:hint="eastAsia" w:ascii="仿宋" w:hAnsi="仿宋" w:eastAsia="仿宋" w:cs="仿宋"/>
          <w:b/>
          <w:bCs/>
          <w:sz w:val="44"/>
          <w:szCs w:val="44"/>
        </w:rPr>
        <w:t>《</w:t>
      </w:r>
      <w:r>
        <w:rPr>
          <w:rFonts w:hint="eastAsia" w:ascii="仿宋" w:hAnsi="仿宋" w:eastAsia="仿宋" w:cs="仿宋"/>
          <w:b/>
          <w:bCs/>
          <w:sz w:val="44"/>
          <w:szCs w:val="44"/>
          <w:lang w:eastAsia="zh-CN"/>
        </w:rPr>
        <w:t>三</w:t>
      </w:r>
      <w:r>
        <w:rPr>
          <w:rFonts w:hint="eastAsia" w:ascii="仿宋" w:hAnsi="仿宋" w:eastAsia="仿宋" w:cs="仿宋"/>
          <w:b/>
          <w:bCs/>
          <w:sz w:val="44"/>
          <w:szCs w:val="44"/>
        </w:rPr>
        <w:t>月茶情》</w:t>
      </w:r>
    </w:p>
    <w:p w14:paraId="47182C41">
      <w:pPr>
        <w:bidi w:val="0"/>
        <w:jc w:val="center"/>
        <w:rPr>
          <w:rFonts w:hint="eastAsia" w:ascii="仿宋" w:hAnsi="仿宋" w:eastAsia="仿宋" w:cs="仿宋"/>
          <w:sz w:val="32"/>
          <w:szCs w:val="32"/>
        </w:rPr>
      </w:pPr>
      <w:r>
        <w:rPr>
          <w:rFonts w:hint="eastAsia" w:ascii="仿宋" w:hAnsi="仿宋" w:eastAsia="仿宋" w:cs="仿宋"/>
          <w:sz w:val="32"/>
          <w:szCs w:val="32"/>
          <w:lang w:eastAsia="zh-CN"/>
        </w:rPr>
        <w:t>中国茶叶流通协会</w:t>
      </w:r>
    </w:p>
    <w:p w14:paraId="37B91E7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为及时通报2025年度全国春茶产销动态，指导年度行业工作，中国茶叶流通协会联合全国各主产茶省（自治区、直辖市）的省级行业社团持续开展调研，形成年度春茶系列报告。现发布2025年度《三月茶情》如下：</w:t>
      </w:r>
    </w:p>
    <w:p w14:paraId="3F31043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sz w:val="32"/>
          <w:szCs w:val="32"/>
        </w:rPr>
      </w:pPr>
      <w:r>
        <w:rPr>
          <w:rStyle w:val="11"/>
          <w:rFonts w:hint="eastAsia" w:ascii="仿宋" w:hAnsi="仿宋" w:eastAsia="仿宋" w:cs="仿宋"/>
          <w:sz w:val="32"/>
          <w:szCs w:val="32"/>
        </w:rPr>
        <w:t>一、气候条件</w:t>
      </w:r>
    </w:p>
    <w:p w14:paraId="56846A3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据中国气象局发布的信息显示：3月，全国气温偏高，降水偏少。平均气温为4.9℃，较常年同期偏高0.6℃，黄淮东部、江淮东部等地偏高2-4℃，但四川中南部、云南北部等地气温偏低1-4℃；平均降水量为26.4毫米，较常年同期偏少5.4%，云南东北部和广西西部等地降水不足5毫米，较常年同期偏少5-8成。</w:t>
      </w:r>
    </w:p>
    <w:p w14:paraId="45B827D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综合各茶区的反馈情况看：</w:t>
      </w:r>
    </w:p>
    <w:p w14:paraId="6A4FE30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仿宋" w:hAnsi="仿宋" w:eastAsia="仿宋" w:cs="仿宋"/>
          <w:sz w:val="32"/>
          <w:szCs w:val="32"/>
        </w:rPr>
      </w:pPr>
      <w:r>
        <w:rPr>
          <w:rFonts w:hint="eastAsia" w:ascii="仿宋" w:hAnsi="仿宋" w:eastAsia="仿宋" w:cs="仿宋"/>
          <w:sz w:val="32"/>
          <w:szCs w:val="32"/>
        </w:rPr>
        <w:t>（一）春茶有序进入全面盛产期。进入3月，各地气温回升较快，茶芽有序抽发。下旬后，全国多数茶区普遍进入春季盛产期。</w:t>
      </w:r>
    </w:p>
    <w:p w14:paraId="4015BBB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仿宋" w:hAnsi="仿宋" w:eastAsia="仿宋" w:cs="仿宋"/>
          <w:sz w:val="32"/>
          <w:szCs w:val="32"/>
        </w:rPr>
      </w:pPr>
      <w:r>
        <w:rPr>
          <w:rFonts w:hint="eastAsia" w:ascii="仿宋" w:hAnsi="仿宋" w:eastAsia="仿宋" w:cs="仿宋"/>
          <w:sz w:val="32"/>
          <w:szCs w:val="32"/>
        </w:rPr>
        <w:t>（二）多轮寒潮致茶树生长缓慢。本年度气候较为异常，产茶区在3月普遍经历了三轮寒潮过程，湖北、浙江等省份更是在3月末经历了罕见的降雪天气。长时间低温使得茶树生长缓慢，明前茶总产量预计有所减少。</w:t>
      </w:r>
    </w:p>
    <w:p w14:paraId="4FCB696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sz w:val="32"/>
          <w:szCs w:val="32"/>
        </w:rPr>
      </w:pPr>
      <w:r>
        <w:rPr>
          <w:rStyle w:val="11"/>
          <w:rFonts w:hint="eastAsia" w:ascii="仿宋" w:hAnsi="仿宋" w:eastAsia="仿宋" w:cs="仿宋"/>
          <w:sz w:val="32"/>
          <w:szCs w:val="32"/>
        </w:rPr>
        <w:t>二、采制情况</w:t>
      </w:r>
    </w:p>
    <w:p w14:paraId="03CE59B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仿宋" w:hAnsi="仿宋" w:eastAsia="仿宋" w:cs="仿宋"/>
          <w:sz w:val="32"/>
          <w:szCs w:val="32"/>
        </w:rPr>
      </w:pPr>
      <w:r>
        <w:rPr>
          <w:rFonts w:hint="eastAsia" w:ascii="仿宋" w:hAnsi="仿宋" w:eastAsia="仿宋" w:cs="仿宋"/>
          <w:sz w:val="32"/>
          <w:szCs w:val="32"/>
        </w:rPr>
        <w:t>（一）开采时间同比基本持平</w:t>
      </w:r>
    </w:p>
    <w:p w14:paraId="57D74DD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进入3月，浙江、四川、贵州、湖南、重庆、广西等地的春茶开采范围进一步扩大；进入中旬，江西、江苏、湖北、广东等地茶园相继开始集中开采；中下旬后，安徽、福建、河南、陕西、甘肃等省的核心产区也在开始规模采制。</w:t>
      </w:r>
    </w:p>
    <w:p w14:paraId="54F1B3B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另据中国茶业指数之名茶指数——春茶采摘指数显示：3月5日，大佛龙井进入采摘季，比去年晚2天；15日，洞庭山碧螺春正式开采，与去年时间相同；16日，浮梁茶开园；17日，湄潭翠芽开采，比去年推迟2天；20日，西湖龙井开采，与去年时间相同；25日，黄山毛峰开采，比去年推迟1天；27日，信阳毛尖开采，比去年提前2天；3月31日，六安瓜片开采，比去年早1天。</w:t>
      </w:r>
    </w:p>
    <w:p w14:paraId="67357B2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仿宋" w:hAnsi="仿宋" w:eastAsia="仿宋" w:cs="仿宋"/>
          <w:sz w:val="32"/>
          <w:szCs w:val="32"/>
        </w:rPr>
      </w:pPr>
      <w:r>
        <w:rPr>
          <w:rFonts w:hint="eastAsia" w:ascii="仿宋" w:hAnsi="仿宋" w:eastAsia="仿宋" w:cs="仿宋"/>
          <w:sz w:val="32"/>
          <w:szCs w:val="32"/>
        </w:rPr>
        <w:t>总体来看，2025年全国春茶开采时间较往年略晚。</w:t>
      </w:r>
    </w:p>
    <w:p w14:paraId="0D1A37D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仿宋" w:hAnsi="仿宋" w:eastAsia="仿宋" w:cs="仿宋"/>
          <w:sz w:val="32"/>
          <w:szCs w:val="32"/>
        </w:rPr>
      </w:pPr>
      <w:r>
        <w:rPr>
          <w:rFonts w:hint="eastAsia" w:ascii="仿宋" w:hAnsi="仿宋" w:eastAsia="仿宋" w:cs="仿宋"/>
          <w:sz w:val="32"/>
          <w:szCs w:val="32"/>
        </w:rPr>
        <w:t>（二）产量略降但品质较优</w:t>
      </w:r>
    </w:p>
    <w:p w14:paraId="6C7DE05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气温骤升骤降，茶芽萌发快，但因冷暖期切换导致采摘窗口期短，故此浙江、湖北等部分茶区出现了茶芽未能及时采制的情况，加之寒潮冻害影响，中高端明前绿茶产量下滑。2025年3月全国茶叶总产量同比略低。</w:t>
      </w:r>
    </w:p>
    <w:p w14:paraId="642D3B8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尽管低温天气在一定程度上影响了春茶生长，但采制期的推迟却有助于茶树内含物质的积累。进入3月，全国气候条件较好，加之茶园管理及生产技术的不断提升，2025年的春茶品质普遍较优。</w:t>
      </w:r>
    </w:p>
    <w:p w14:paraId="64214FA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sz w:val="32"/>
          <w:szCs w:val="32"/>
        </w:rPr>
      </w:pPr>
      <w:r>
        <w:rPr>
          <w:rStyle w:val="11"/>
          <w:rFonts w:hint="eastAsia" w:ascii="仿宋" w:hAnsi="仿宋" w:eastAsia="仿宋" w:cs="仿宋"/>
          <w:sz w:val="32"/>
          <w:szCs w:val="32"/>
        </w:rPr>
        <w:t>三、市场情况</w:t>
      </w:r>
    </w:p>
    <w:p w14:paraId="7F135DE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（一）产区市场茶价下行压力较大</w:t>
      </w:r>
    </w:p>
    <w:p w14:paraId="226F431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进入3月，各产区茶叶市场的茶青和干毛茶价格相较于往年同期明显回落。据调查分析，市场价格回落的主要因素：一是随着近年来种植面积的持续扩大，茶叶产量不断增加，市场出现供应过剩现象；二是部分茶商在去年积压了成品茶，且对今年市场预期较低，因此普遍持观望态度，收购意愿较低。在松阳浙南茶市、新昌中国茶市、名山世界茶都市场，茶叶交易量价额均出现下滑。</w:t>
      </w:r>
    </w:p>
    <w:p w14:paraId="7FC97A5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（二）销区市场消费疲软交易不旺</w:t>
      </w:r>
    </w:p>
    <w:p w14:paraId="21439B4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据北方销区调研反馈：今年各地春茶外形饱满，香气、滋味突出，消费者反馈普遍较好；在销售方面，以西湖龙井、黄山毛峰为代表的高端名优绿茶尽管价格略低于往年，但因消费市场整体疲软，故此消费量仍出现了一定的萎缩；春茶市场中销售占比最大的中档名优绿茶价格略降，销量较平稳。</w:t>
      </w:r>
    </w:p>
    <w:p w14:paraId="7E19C47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sz w:val="32"/>
          <w:szCs w:val="32"/>
        </w:rPr>
      </w:pPr>
      <w:r>
        <w:rPr>
          <w:rStyle w:val="11"/>
          <w:rFonts w:hint="eastAsia" w:ascii="仿宋" w:hAnsi="仿宋" w:eastAsia="仿宋" w:cs="仿宋"/>
          <w:sz w:val="32"/>
          <w:szCs w:val="32"/>
        </w:rPr>
        <w:t>四、后期预测与建议</w:t>
      </w:r>
    </w:p>
    <w:p w14:paraId="101D709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据中国气象局预报，4月气温将回归平稳。预计，4月春茶产量将明显提升，大批量春茶将在谷雨前后集中上市。在销售方面，根据往年经验推断，临近春茶季末期，经销商及相关企业因担心错过春茶产销时间窗，将开始大量扫货，可能会带动销售量的上涨，年内茶叶产销的第一波高峰有望来临。但价格方面不容乐观，因此各地应关注因价格降低而导致的弃采现象，尽力保证茶农利益。</w:t>
      </w:r>
    </w:p>
    <w:p w14:paraId="70DAC31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建议：各地有序组织产制，扩增品类；根据天气状况，注意合理安排采制时间；同时，尽量延长产业链条，并积极拓展销路，以保障茶农收入的稳定。</w:t>
      </w:r>
    </w:p>
    <w:p w14:paraId="5ECB275F">
      <w:pPr>
        <w:rPr>
          <w:rFonts w:hint="eastAsia" w:ascii="仿宋" w:hAnsi="仿宋" w:eastAsia="仿宋" w:cs="仿宋"/>
          <w:b/>
          <w:bCs/>
          <w:color w:val="000000"/>
          <w:sz w:val="32"/>
          <w:szCs w:val="32"/>
          <w:lang w:eastAsia="zh-CN"/>
        </w:rPr>
      </w:pPr>
    </w:p>
    <w:p w14:paraId="02A7152A">
      <w:pPr>
        <w:jc w:val="center"/>
        <w:rPr>
          <w:rFonts w:hint="eastAsia" w:ascii="仿宋" w:hAnsi="仿宋" w:eastAsia="仿宋" w:cs="仿宋"/>
          <w:b/>
          <w:bCs/>
          <w:color w:val="000000"/>
          <w:sz w:val="40"/>
          <w:szCs w:val="40"/>
          <w:lang w:eastAsia="zh-CN"/>
        </w:rPr>
      </w:pPr>
      <w:r>
        <w:rPr>
          <w:rFonts w:hint="eastAsia" w:ascii="仿宋" w:hAnsi="仿宋" w:eastAsia="仿宋" w:cs="仿宋"/>
          <w:b/>
          <w:bCs/>
          <w:color w:val="000000"/>
          <w:sz w:val="40"/>
          <w:szCs w:val="40"/>
          <w:lang w:eastAsia="zh-CN"/>
        </w:rPr>
        <w:t>协会动态</w:t>
      </w:r>
    </w:p>
    <w:p w14:paraId="001CDDAA">
      <w:pPr>
        <w:jc w:val="center"/>
        <w:rPr>
          <w:rFonts w:hint="eastAsia" w:ascii="仿宋" w:hAnsi="仿宋" w:eastAsia="仿宋" w:cs="仿宋"/>
          <w:b/>
          <w:bCs/>
          <w:color w:val="000000"/>
          <w:sz w:val="40"/>
          <w:szCs w:val="40"/>
          <w:lang w:eastAsia="zh-CN"/>
        </w:rPr>
      </w:pPr>
    </w:p>
    <w:p w14:paraId="74686B9A">
      <w:pPr>
        <w:numPr>
          <w:ilvl w:val="0"/>
          <w:numId w:val="0"/>
        </w:numPr>
        <w:bidi w:val="0"/>
        <w:jc w:val="center"/>
        <w:rPr>
          <w:rFonts w:hint="eastAsia" w:ascii="仿宋" w:hAnsi="仿宋" w:eastAsia="仿宋" w:cs="仿宋"/>
          <w:b/>
          <w:bCs/>
          <w:sz w:val="32"/>
          <w:szCs w:val="32"/>
        </w:rPr>
      </w:pPr>
      <w:r>
        <w:rPr>
          <w:rFonts w:hint="eastAsia" w:ascii="仿宋" w:hAnsi="仿宋" w:eastAsia="仿宋" w:cs="仿宋"/>
          <w:b/>
          <w:bCs/>
          <w:sz w:val="32"/>
          <w:szCs w:val="32"/>
        </w:rPr>
        <w:t>《中国茶全书・浙江卷》编纂委员会召开第一次会议</w:t>
      </w:r>
    </w:p>
    <w:p w14:paraId="4ED0A441">
      <w:pPr>
        <w:numPr>
          <w:ilvl w:val="0"/>
          <w:numId w:val="0"/>
        </w:numPr>
        <w:bidi w:val="0"/>
        <w:ind w:leftChars="0" w:firstLine="640" w:firstLineChars="200"/>
        <w:rPr>
          <w:rFonts w:hint="eastAsia" w:ascii="仿宋" w:hAnsi="仿宋" w:eastAsia="仿宋" w:cs="仿宋"/>
          <w:sz w:val="32"/>
          <w:szCs w:val="32"/>
        </w:rPr>
      </w:pPr>
      <w:r>
        <w:rPr>
          <w:rFonts w:hint="eastAsia" w:ascii="仿宋" w:hAnsi="仿宋" w:eastAsia="仿宋" w:cs="仿宋"/>
          <w:sz w:val="32"/>
          <w:szCs w:val="32"/>
        </w:rPr>
        <w:t>2025年2月28日，《中国茶全书・浙江卷》编纂委员会第一次会议在杭州召开。《中国茶全书》副主编、《中国茶全书・浙江卷》编纂委员会主任毛立民，浙江大学茶叶研究所所长、编纂委员会副主任王岳飞，浙江省茶叶产业协会副会长刁学刚，浙江省茶叶集团股份有限公司总经理王兵，中国茶叶博物馆馆长副馆长乐素娜，浙江树人大学教授张星海，杭州市农科院茶叶所所长赵芸，浙江茶业学院副教授胡民强，浙江农林大学黄韩丹，</w:t>
      </w:r>
      <w:r>
        <w:rPr>
          <w:rFonts w:hint="eastAsia" w:ascii="仿宋" w:hAnsi="仿宋" w:eastAsia="仿宋" w:cs="仿宋"/>
          <w:color w:val="auto"/>
          <w:sz w:val="32"/>
          <w:szCs w:val="32"/>
          <w:rtl w:val="0"/>
          <w:lang w:val="zh-TW" w:eastAsia="zh-TW"/>
        </w:rPr>
        <w:t>杭州浮岚文化发展有限公司</w:t>
      </w:r>
      <w:r>
        <w:rPr>
          <w:rFonts w:hint="eastAsia" w:ascii="仿宋" w:hAnsi="仿宋" w:eastAsia="仿宋" w:cs="仿宋"/>
          <w:color w:val="auto"/>
          <w:sz w:val="32"/>
          <w:szCs w:val="32"/>
          <w:rtl w:val="0"/>
          <w:lang w:val="en-US" w:eastAsia="zh-CN"/>
        </w:rPr>
        <w:t>董事长</w:t>
      </w:r>
      <w:r>
        <w:rPr>
          <w:rFonts w:hint="eastAsia" w:ascii="仿宋" w:hAnsi="仿宋" w:eastAsia="仿宋" w:cs="仿宋"/>
          <w:sz w:val="32"/>
          <w:szCs w:val="32"/>
        </w:rPr>
        <w:t>王卓瑜以及全国供销合作总社杭州茶叶研究所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杭州茶厂</w:t>
      </w:r>
      <w:r>
        <w:rPr>
          <w:rFonts w:hint="eastAsia" w:ascii="仿宋" w:hAnsi="仿宋" w:eastAsia="仿宋" w:cs="仿宋"/>
          <w:sz w:val="32"/>
          <w:szCs w:val="32"/>
        </w:rPr>
        <w:t>等单位的委员代表，以及茗边、磐安县、松阳县特邀代表等出席会议，浙江省茶叶产业协会副会长刁学刚主持会议。</w:t>
      </w:r>
    </w:p>
    <w:p w14:paraId="717B96A6">
      <w:pPr>
        <w:numPr>
          <w:ilvl w:val="0"/>
          <w:numId w:val="0"/>
        </w:numPr>
        <w:bidi w:val="0"/>
        <w:ind w:leftChars="0" w:firstLine="640" w:firstLineChars="200"/>
        <w:rPr>
          <w:rFonts w:hint="eastAsia" w:ascii="仿宋" w:hAnsi="仿宋" w:eastAsia="仿宋" w:cs="仿宋"/>
          <w:sz w:val="32"/>
          <w:szCs w:val="32"/>
        </w:rPr>
      </w:pPr>
      <w:r>
        <w:rPr>
          <w:rFonts w:hint="eastAsia" w:ascii="仿宋" w:hAnsi="仿宋" w:eastAsia="仿宋" w:cs="仿宋"/>
          <w:sz w:val="32"/>
          <w:szCs w:val="32"/>
        </w:rPr>
        <w:t>《中国茶全书》是由中国林业出版社组织出版的大型公益性读物，堪称当代中国茶叶的百科全书，全面展现了我国的茶文化、茶产业以及茶科技全貌。而《中国茶全书・浙江卷》作为其中的重要组成部分，对系统且深入地呈现浙江茶领域的深厚底蕴、产业发展现状以及科技创新成果有着举足轻重的意义。浙江作为“两山” 理论发源地，在 “三茶统筹”实践中，浙江茶产业成果丰硕。浙江卷将多篇章全面展现茶产业发展，涵盖茶史溯源、产区环境、产业概览、流通贸易、茶类品牌、文化传承、科技创新、教育培育、茶器特色、名人名企等内容，为全国茶产业发展提供浙江借鉴。本次会议中，与会人员围绕编纂大纲热烈讨论，确定框架与重点；落实分章主编人选，完善组织架构。《中国茶全书・浙江卷》执行主编、浙江省茶叶产业协会秘书长罗列万就浙江卷编纂纲目、编纂需遵循的基本原则等作专题布置，并强调内容要兼具专业性与通俗性，在确保学术严谨的同时，便于广大读者理解；注重全面性，涵盖浙江茶领域的各个重要方面。并部署明确各阶段的时间节点和关键任务，以保障编纂有序推进。</w:t>
      </w:r>
    </w:p>
    <w:p w14:paraId="4F0C3B8F">
      <w:pPr>
        <w:numPr>
          <w:ilvl w:val="0"/>
          <w:numId w:val="0"/>
        </w:numPr>
        <w:bidi w:val="0"/>
        <w:ind w:leftChars="0" w:firstLine="640" w:firstLineChars="200"/>
        <w:rPr>
          <w:rFonts w:hint="eastAsia" w:ascii="仿宋" w:hAnsi="仿宋" w:eastAsia="仿宋" w:cs="仿宋"/>
          <w:sz w:val="32"/>
          <w:szCs w:val="32"/>
        </w:rPr>
      </w:pPr>
      <w:r>
        <w:rPr>
          <w:rFonts w:hint="eastAsia" w:ascii="仿宋" w:hAnsi="仿宋" w:eastAsia="仿宋" w:cs="仿宋"/>
          <w:sz w:val="32"/>
          <w:szCs w:val="32"/>
        </w:rPr>
        <w:t>本次《中国茶全书・浙江卷》编纂委员会第一次会议的成功召开，标志着《中国茶全书・浙江卷》编纂工作正式全面启动。在未来的日子里，编纂团队将秉持严谨的学术态度和高度的责任感，深入挖掘浙江茶领域的丰富内涵，精心编撰，力求为读者呈现一部高质量、权威性的作品，为当代中国茶叶百科全书增添极具价值的浙江篇章，</w:t>
      </w:r>
      <w:r>
        <w:rPr>
          <w:rFonts w:hint="eastAsia" w:ascii="仿宋" w:hAnsi="仿宋" w:eastAsia="仿宋" w:cs="仿宋"/>
          <w:spacing w:val="0"/>
          <w:w w:val="98"/>
          <w:sz w:val="32"/>
          <w:szCs w:val="32"/>
        </w:rPr>
        <w:t>也为传承和弘扬浙江茶文化、推动茶产业高质量发展贡献力量。</w:t>
      </w:r>
    </w:p>
    <w:p w14:paraId="42F9118C">
      <w:pPr>
        <w:numPr>
          <w:ilvl w:val="0"/>
          <w:numId w:val="0"/>
        </w:numPr>
        <w:ind w:leftChars="0" w:firstLine="640" w:firstLineChars="200"/>
        <w:rPr>
          <w:rFonts w:hint="eastAsia" w:ascii="仿宋" w:hAnsi="仿宋" w:eastAsia="仿宋" w:cs="仿宋"/>
          <w:color w:val="000000"/>
          <w:sz w:val="32"/>
          <w:szCs w:val="32"/>
        </w:rPr>
      </w:pPr>
    </w:p>
    <w:p w14:paraId="3AB0C8C4">
      <w:pPr>
        <w:numPr>
          <w:ilvl w:val="0"/>
          <w:numId w:val="0"/>
        </w:numPr>
        <w:jc w:val="center"/>
        <w:rPr>
          <w:rFonts w:hint="eastAsia" w:ascii="仿宋" w:hAnsi="仿宋" w:eastAsia="仿宋" w:cs="仿宋"/>
          <w:b/>
          <w:bCs/>
          <w:color w:val="000000"/>
          <w:sz w:val="36"/>
          <w:szCs w:val="36"/>
        </w:rPr>
      </w:pPr>
      <w:r>
        <w:rPr>
          <w:rFonts w:hint="eastAsia" w:ascii="仿宋" w:hAnsi="仿宋" w:eastAsia="仿宋" w:cs="仿宋"/>
          <w:b/>
          <w:bCs/>
          <w:sz w:val="36"/>
          <w:szCs w:val="36"/>
        </w:rPr>
        <w:t>省茶协专家团队赴诸暨市、绍兴市柯桥区送服务</w:t>
      </w:r>
    </w:p>
    <w:p w14:paraId="5F47DC12">
      <w:pPr>
        <w:numPr>
          <w:ilvl w:val="0"/>
          <w:numId w:val="0"/>
        </w:numPr>
        <w:ind w:leftChars="0"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月3-4日，省茶叶行业协会团队专家先后赴浙江省茶叶产业协会专家团队诸暨市茶叶行业协会工作站和绍兴市柯桥区考察服务，原国家茶叶产业技术体系首席科学家、省茶叶产业协会专家团队团长杨亚军研究员，省茶叶产业协会副会长刁学刚、秘书长罗列万参加考察服务。诸暨市茶叶行业协会、诸暨市经济特产站，柯桥区农业农村局、平水日铸品牌管理中心等相关人员陪同考察。</w:t>
      </w:r>
    </w:p>
    <w:p w14:paraId="754A5946">
      <w:pPr>
        <w:numPr>
          <w:ilvl w:val="0"/>
          <w:numId w:val="0"/>
        </w:numPr>
        <w:ind w:leftChars="0" w:firstLine="640" w:firstLineChars="200"/>
        <w:rPr>
          <w:rFonts w:hint="eastAsia" w:ascii="仿宋" w:hAnsi="仿宋" w:eastAsia="仿宋" w:cs="仿宋"/>
          <w:color w:val="393C4A"/>
          <w:sz w:val="32"/>
          <w:szCs w:val="32"/>
        </w:rPr>
      </w:pPr>
      <w:r>
        <w:rPr>
          <w:rFonts w:hint="eastAsia" w:ascii="仿宋" w:hAnsi="仿宋" w:eastAsia="仿宋" w:cs="仿宋"/>
          <w:color w:val="000000"/>
          <w:sz w:val="32"/>
          <w:szCs w:val="32"/>
        </w:rPr>
        <w:t>团队专家先后来到诸暨市沁露茶叶专业合作社、茶香陈宅共富工坊、诸暨市兰香剑茗茶业有限公司、浙江省诸暨绿剑茶业有限公司西施石笕非遗茶空间和柯桥区平水日铸品牌管理中心、东方茶业公司考察，上茶山、进车间、赴工坊、看展厅、听需求、解疑问。在听取两地有关负责人汇报后，专家肯定了诸暨市以西施石笕公用品牌建设为主线，坚持提升企业产品质量和拓展市场为抓手，为省级协会专家团队工作站的建设和拓展专家团队服务内容提供了思路；肯定了柯桥区“平水日铸”品牌“六统一”管理成效和柯桥区现代茶产业建设的成果。并针对两地茶企相关问题提出解决方案。</w:t>
      </w:r>
    </w:p>
    <w:p w14:paraId="5AE5DBA7">
      <w:pPr>
        <w:rPr>
          <w:rFonts w:hint="eastAsia" w:ascii="仿宋" w:hAnsi="仿宋" w:eastAsia="仿宋" w:cs="仿宋"/>
          <w:kern w:val="0"/>
          <w:sz w:val="32"/>
          <w:szCs w:val="32"/>
        </w:rPr>
      </w:pPr>
    </w:p>
    <w:p w14:paraId="4D50C698">
      <w:pPr>
        <w:ind w:firstLine="640" w:firstLineChars="200"/>
        <w:rPr>
          <w:rFonts w:hint="eastAsia" w:ascii="仿宋" w:hAnsi="仿宋" w:eastAsia="仿宋" w:cs="仿宋"/>
          <w:sz w:val="32"/>
          <w:szCs w:val="32"/>
        </w:rPr>
      </w:pPr>
    </w:p>
    <w:p w14:paraId="7FA80F84">
      <w:pPr>
        <w:jc w:val="left"/>
        <w:rPr>
          <w:rFonts w:hint="eastAsia" w:ascii="仿宋" w:hAnsi="仿宋" w:eastAsia="仿宋" w:cs="仿宋"/>
          <w:color w:val="auto"/>
          <w:sz w:val="32"/>
          <w:szCs w:val="32"/>
        </w:rPr>
      </w:pPr>
    </w:p>
    <w:p w14:paraId="615BD53B">
      <w:pPr>
        <w:jc w:val="left"/>
        <w:rPr>
          <w:rFonts w:hint="eastAsia" w:ascii="仿宋" w:hAnsi="仿宋" w:eastAsia="仿宋" w:cs="仿宋"/>
          <w:color w:val="auto"/>
          <w:sz w:val="32"/>
          <w:szCs w:val="32"/>
        </w:rPr>
      </w:pPr>
    </w:p>
    <w:p w14:paraId="426444A3">
      <w:pPr>
        <w:jc w:val="left"/>
        <w:rPr>
          <w:rFonts w:hint="eastAsia" w:ascii="仿宋" w:hAnsi="仿宋" w:eastAsia="仿宋" w:cs="仿宋"/>
          <w:color w:val="auto"/>
          <w:sz w:val="32"/>
          <w:szCs w:val="32"/>
        </w:rPr>
      </w:pPr>
    </w:p>
    <w:p w14:paraId="798672E1">
      <w:pPr>
        <w:jc w:val="left"/>
        <w:rPr>
          <w:rFonts w:hint="eastAsia" w:ascii="仿宋" w:hAnsi="仿宋" w:eastAsia="仿宋" w:cs="仿宋"/>
          <w:color w:val="auto"/>
          <w:sz w:val="32"/>
          <w:szCs w:val="32"/>
        </w:rPr>
      </w:pPr>
    </w:p>
    <w:p w14:paraId="33E86660">
      <w:pPr>
        <w:jc w:val="left"/>
        <w:rPr>
          <w:rFonts w:hint="eastAsia" w:ascii="仿宋" w:hAnsi="仿宋" w:eastAsia="仿宋" w:cs="仿宋"/>
          <w:color w:val="auto"/>
          <w:sz w:val="32"/>
          <w:szCs w:val="32"/>
        </w:rPr>
      </w:pPr>
      <w:bookmarkStart w:id="0" w:name="_GoBack"/>
      <w:bookmarkEnd w:id="0"/>
    </w:p>
    <w:p w14:paraId="02613302">
      <w:pPr>
        <w:jc w:val="left"/>
        <w:rPr>
          <w:rFonts w:hint="eastAsia" w:ascii="仿宋" w:hAnsi="仿宋" w:eastAsia="仿宋" w:cs="仿宋"/>
          <w:color w:val="auto"/>
          <w:sz w:val="32"/>
          <w:szCs w:val="32"/>
        </w:rPr>
      </w:pPr>
    </w:p>
    <w:p w14:paraId="66C65C38">
      <w:pPr>
        <w:jc w:val="left"/>
        <w:rPr>
          <w:rFonts w:hint="eastAsia" w:ascii="仿宋" w:hAnsi="仿宋" w:eastAsia="仿宋" w:cs="仿宋"/>
          <w:color w:val="auto"/>
          <w:sz w:val="32"/>
          <w:szCs w:val="32"/>
        </w:rPr>
      </w:pPr>
    </w:p>
    <w:p w14:paraId="2064CE2B">
      <w:pPr>
        <w:pStyle w:val="7"/>
        <w:ind w:right="239" w:rightChars="114" w:firstLineChars="200"/>
        <w:rPr>
          <w:rFonts w:hint="eastAsia" w:ascii="仿宋" w:hAnsi="仿宋" w:eastAsia="仿宋" w:cs="仿宋"/>
          <w:color w:val="auto"/>
          <w:sz w:val="30"/>
          <w:szCs w:val="30"/>
        </w:rPr>
      </w:pPr>
      <w:r>
        <w:rPr>
          <w:rFonts w:hint="eastAsia" w:ascii="仿宋" w:hAnsi="仿宋" w:eastAsia="仿宋" w:cs="仿宋"/>
          <w:color w:val="auto"/>
          <w:sz w:val="30"/>
          <w:szCs w:val="30"/>
        </w:rPr>
        <w:t>报：程渭山、陈宗懋名誉会长，省农业农村厅，省社会组织综合党委</w:t>
      </w:r>
    </w:p>
    <w:p w14:paraId="5100E932">
      <w:pPr>
        <w:pStyle w:val="7"/>
        <w:ind w:right="239" w:rightChars="114" w:firstLine="601"/>
        <w:rPr>
          <w:rFonts w:hint="eastAsia" w:ascii="仿宋" w:hAnsi="仿宋" w:eastAsia="仿宋" w:cs="仿宋"/>
          <w:color w:val="auto"/>
          <w:sz w:val="30"/>
          <w:szCs w:val="30"/>
        </w:rPr>
      </w:pPr>
      <w:r>
        <w:rPr>
          <w:rFonts w:hint="eastAsia" w:ascii="仿宋" w:hAnsi="仿宋" w:eastAsia="仿宋" w:cs="仿宋"/>
          <w:color w:val="auto"/>
          <w:sz w:val="30"/>
          <w:szCs w:val="30"/>
        </w:rPr>
        <w:t>送：会长、副会长、秘书长、副秘书长</w:t>
      </w:r>
    </w:p>
    <w:p w14:paraId="325F69D3">
      <w:pPr>
        <w:ind w:right="239" w:rightChars="114" w:firstLine="600" w:firstLineChars="200"/>
        <w:jc w:val="left"/>
        <w:rPr>
          <w:rFonts w:hint="eastAsia" w:ascii="仿宋" w:hAnsi="仿宋" w:eastAsia="仿宋" w:cs="仿宋"/>
          <w:sz w:val="30"/>
          <w:szCs w:val="30"/>
        </w:rPr>
      </w:pPr>
      <w:r>
        <w:rPr>
          <w:rFonts w:hint="eastAsia" w:ascii="仿宋" w:hAnsi="仿宋" w:eastAsia="仿宋" w:cs="仿宋"/>
          <w:color w:val="auto"/>
          <w:sz w:val="30"/>
          <w:szCs w:val="30"/>
        </w:rPr>
        <w:t>发：全体会员及相关单位</w:t>
      </w:r>
    </w:p>
    <w:sectPr>
      <w:footerReference r:id="rId3" w:type="default"/>
      <w:pgSz w:w="11906" w:h="16838"/>
      <w:pgMar w:top="155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C2133">
    <w:pPr>
      <w:pStyle w:val="5"/>
      <w:jc w:val="center"/>
    </w:pPr>
    <w:r>
      <w:fldChar w:fldCharType="begin"/>
    </w:r>
    <w:r>
      <w:instrText xml:space="preserve"> PAGE   \* MERGEFORMAT </w:instrText>
    </w:r>
    <w:r>
      <w:fldChar w:fldCharType="separate"/>
    </w:r>
    <w:r>
      <w:rPr>
        <w:lang w:val="zh-CN"/>
      </w:rPr>
      <w:t>43</w:t>
    </w:r>
    <w:r>
      <w:fldChar w:fldCharType="end"/>
    </w:r>
  </w:p>
  <w:p w14:paraId="780BC42F">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bullet"/>
      <w:lvlText w:val=""/>
      <w:lvlJc w:val="left"/>
      <w:pPr>
        <w:ind w:left="420" w:hanging="420"/>
      </w:pPr>
      <w:rPr>
        <w:rFonts w:hint="default" w:ascii="Wingdings" w:hAnsi="Wingdings"/>
      </w:rPr>
    </w:lvl>
  </w:abstractNum>
  <w:abstractNum w:abstractNumId="1">
    <w:nsid w:val="00000001"/>
    <w:multiLevelType w:val="singleLevel"/>
    <w:tmpl w:val="00000001"/>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1147FC"/>
    <w:rsid w:val="3E815ED4"/>
    <w:rsid w:val="4F36088D"/>
    <w:rsid w:val="4F685A34"/>
    <w:rsid w:val="53C67110"/>
    <w:rsid w:val="67761AC0"/>
    <w:rsid w:val="71E82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qFormat/>
    <w:uiPriority w:val="1"/>
  </w:style>
  <w:style w:type="table" w:default="1" w:styleId="9">
    <w:name w:val="Normal Table"/>
    <w:qFormat/>
    <w:uiPriority w:val="99"/>
    <w:tblPr>
      <w:tblCellMar>
        <w:top w:w="0" w:type="dxa"/>
        <w:left w:w="108" w:type="dxa"/>
        <w:bottom w:w="0" w:type="dxa"/>
        <w:right w:w="108" w:type="dxa"/>
      </w:tblCellMar>
    </w:tblPr>
  </w:style>
  <w:style w:type="paragraph" w:styleId="2">
    <w:name w:val="Body Text"/>
    <w:basedOn w:val="1"/>
    <w:next w:val="3"/>
    <w:link w:val="18"/>
    <w:qFormat/>
    <w:uiPriority w:val="99"/>
    <w:pPr>
      <w:spacing w:after="120"/>
    </w:pPr>
  </w:style>
  <w:style w:type="paragraph" w:styleId="3">
    <w:name w:val="Body Text First Indent"/>
    <w:basedOn w:val="2"/>
    <w:link w:val="19"/>
    <w:qFormat/>
    <w:uiPriority w:val="99"/>
    <w:pPr>
      <w:ind w:firstLine="420" w:firstLineChars="100"/>
    </w:pPr>
  </w:style>
  <w:style w:type="paragraph" w:styleId="4">
    <w:name w:val="Balloon Text"/>
    <w:basedOn w:val="1"/>
    <w:link w:val="17"/>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Indent 3"/>
    <w:basedOn w:val="1"/>
    <w:link w:val="15"/>
    <w:qFormat/>
    <w:uiPriority w:val="0"/>
    <w:pPr>
      <w:pBdr>
        <w:top w:val="single" w:color="auto" w:sz="18" w:space="1"/>
        <w:bottom w:val="single" w:color="auto" w:sz="18" w:space="1"/>
      </w:pBdr>
      <w:ind w:firstLine="600"/>
    </w:pPr>
    <w:rPr>
      <w:rFonts w:ascii="楷体_GB2312" w:eastAsia="楷体_GB2312"/>
      <w:sz w:val="32"/>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333333"/>
      <w:u w:val="none"/>
    </w:rPr>
  </w:style>
  <w:style w:type="character" w:styleId="13">
    <w:name w:val="Hyperlink"/>
    <w:basedOn w:val="10"/>
    <w:qFormat/>
    <w:uiPriority w:val="0"/>
    <w:rPr>
      <w:color w:val="333333"/>
      <w:u w:val="none"/>
    </w:rPr>
  </w:style>
  <w:style w:type="character" w:customStyle="1" w:styleId="14">
    <w:name w:val="页脚 Char"/>
    <w:basedOn w:val="10"/>
    <w:link w:val="5"/>
    <w:qFormat/>
    <w:uiPriority w:val="99"/>
    <w:rPr>
      <w:rFonts w:ascii="Times New Roman" w:hAnsi="Times New Roman" w:eastAsia="宋体" w:cs="Times New Roman"/>
      <w:sz w:val="18"/>
      <w:szCs w:val="18"/>
    </w:rPr>
  </w:style>
  <w:style w:type="character" w:customStyle="1" w:styleId="15">
    <w:name w:val="正文文本缩进 3 Char"/>
    <w:basedOn w:val="10"/>
    <w:link w:val="7"/>
    <w:qFormat/>
    <w:uiPriority w:val="0"/>
    <w:rPr>
      <w:rFonts w:ascii="楷体_GB2312" w:hAnsi="Times New Roman" w:eastAsia="楷体_GB2312" w:cs="Times New Roman"/>
      <w:sz w:val="32"/>
      <w:szCs w:val="24"/>
    </w:rPr>
  </w:style>
  <w:style w:type="paragraph" w:styleId="16">
    <w:name w:val="No Spacing"/>
    <w:qFormat/>
    <w:uiPriority w:val="1"/>
    <w:pPr>
      <w:widowControl w:val="0"/>
      <w:jc w:val="both"/>
    </w:pPr>
    <w:rPr>
      <w:rFonts w:ascii="Calibri" w:hAnsi="Calibri" w:eastAsia="宋体" w:cs="宋体"/>
      <w:kern w:val="2"/>
      <w:sz w:val="21"/>
      <w:szCs w:val="22"/>
      <w:lang w:val="en-US" w:eastAsia="zh-CN" w:bidi="ar-SA"/>
    </w:rPr>
  </w:style>
  <w:style w:type="character" w:customStyle="1" w:styleId="17">
    <w:name w:val="批注框文本 Char"/>
    <w:basedOn w:val="10"/>
    <w:link w:val="4"/>
    <w:qFormat/>
    <w:uiPriority w:val="99"/>
    <w:rPr>
      <w:rFonts w:ascii="Times New Roman" w:hAnsi="Times New Roman" w:eastAsia="宋体" w:cs="Times New Roman"/>
      <w:sz w:val="18"/>
      <w:szCs w:val="18"/>
    </w:rPr>
  </w:style>
  <w:style w:type="character" w:customStyle="1" w:styleId="18">
    <w:name w:val="正文文本 Char"/>
    <w:basedOn w:val="10"/>
    <w:link w:val="2"/>
    <w:qFormat/>
    <w:uiPriority w:val="99"/>
    <w:rPr>
      <w:rFonts w:ascii="Times New Roman" w:hAnsi="Times New Roman" w:eastAsia="宋体" w:cs="Times New Roman"/>
      <w:szCs w:val="24"/>
    </w:rPr>
  </w:style>
  <w:style w:type="character" w:customStyle="1" w:styleId="19">
    <w:name w:val="正文首行缩进 Char"/>
    <w:basedOn w:val="18"/>
    <w:link w:val="3"/>
    <w:qFormat/>
    <w:uiPriority w:val="99"/>
  </w:style>
  <w:style w:type="paragraph" w:styleId="20">
    <w:name w:val="List Paragraph"/>
    <w:basedOn w:val="1"/>
    <w:qFormat/>
    <w:uiPriority w:val="34"/>
    <w:pPr>
      <w:ind w:firstLine="420" w:firstLineChars="200"/>
    </w:pPr>
  </w:style>
  <w:style w:type="character" w:customStyle="1" w:styleId="21">
    <w:name w:val="页眉 Char"/>
    <w:basedOn w:val="10"/>
    <w:link w:val="6"/>
    <w:qFormat/>
    <w:uiPriority w:val="99"/>
    <w:rPr>
      <w:rFonts w:ascii="Times New Roman" w:hAnsi="Times New Roman" w:eastAsia="宋体" w:cs="Times New Roman"/>
      <w:sz w:val="18"/>
      <w:szCs w:val="18"/>
    </w:rPr>
  </w:style>
  <w:style w:type="character" w:customStyle="1" w:styleId="22">
    <w:name w:val="wx_text_underline"/>
    <w:basedOn w:val="10"/>
    <w:qFormat/>
    <w:uiPriority w:val="0"/>
  </w:style>
  <w:style w:type="character" w:customStyle="1" w:styleId="23">
    <w:name w:val="c2"/>
    <w:basedOn w:val="10"/>
    <w:qFormat/>
    <w:uiPriority w:val="0"/>
  </w:style>
  <w:style w:type="character" w:customStyle="1" w:styleId="24">
    <w:name w:val="c"/>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9765</Words>
  <Characters>10174</Characters>
  <Paragraphs>133</Paragraphs>
  <TotalTime>2</TotalTime>
  <ScaleCrop>false</ScaleCrop>
  <LinksUpToDate>false</LinksUpToDate>
  <CharactersWithSpaces>10215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2022-02-22T01:14:00Z</dcterms:created>
  <dc:creator>ADMIN</dc:creator>
  <cp:lastModifiedBy>Administrator</cp:lastModifiedBy>
  <cp:lastPrinted>2024-01-18T07:54:00Z</cp:lastPrinted>
  <dcterms:modified xsi:type="dcterms:W3CDTF">2025-04-11T07:48:11Z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a02308c9bcc347c3ba58da335a1cb5d1_23</vt:lpwstr>
  </property>
  <property fmtid="{D5CDD505-2E9C-101B-9397-08002B2CF9AE}" pid="4" name="KSOTemplateDocerSaveRecord">
    <vt:lpwstr>eyJoZGlkIjoiNzJmNjIzOTA4ZmQ1NDA0ODMwYjI5MmYxZjBjNDJhOWMifQ==</vt:lpwstr>
  </property>
</Properties>
</file>