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F7E347">
      <w:pPr>
        <w:rPr>
          <w:rFonts w:hint="default" w:ascii="Times New Roman" w:hAnsi="Times New Roman" w:cs="Times New Roman"/>
        </w:rPr>
      </w:pPr>
      <w:r>
        <w:rPr>
          <w:rFonts w:hint="default" w:ascii="Times New Roman" w:hAnsi="Times New Roman" w:cs="Times New Roman"/>
        </w:rPr>
        <mc:AlternateContent>
          <mc:Choice Requires="wps">
            <w:drawing>
              <wp:anchor distT="0" distB="0" distL="0" distR="0" simplePos="0" relativeHeight="251659264" behindDoc="0" locked="0" layoutInCell="1" allowOverlap="1">
                <wp:simplePos x="0" y="0"/>
                <wp:positionH relativeFrom="column">
                  <wp:posOffset>2633980</wp:posOffset>
                </wp:positionH>
                <wp:positionV relativeFrom="paragraph">
                  <wp:posOffset>5080</wp:posOffset>
                </wp:positionV>
                <wp:extent cx="2471420" cy="937895"/>
                <wp:effectExtent l="0" t="0" r="5080" b="14605"/>
                <wp:wrapNone/>
                <wp:docPr id="1026" name="文本框 4"/>
                <wp:cNvGraphicFramePr/>
                <a:graphic xmlns:a="http://schemas.openxmlformats.org/drawingml/2006/main">
                  <a:graphicData uri="http://schemas.microsoft.com/office/word/2010/wordprocessingShape">
                    <wps:wsp>
                      <wps:cNvSpPr/>
                      <wps:spPr>
                        <a:xfrm>
                          <a:off x="0" y="0"/>
                          <a:ext cx="2471420" cy="937895"/>
                        </a:xfrm>
                        <a:prstGeom prst="rect">
                          <a:avLst/>
                        </a:prstGeom>
                        <a:solidFill>
                          <a:srgbClr val="FFFFFF"/>
                        </a:solidFill>
                        <a:ln>
                          <a:noFill/>
                        </a:ln>
                      </wps:spPr>
                      <wps:txbx>
                        <w:txbxContent>
                          <w:p w14:paraId="46C6145F">
                            <w:pPr>
                              <w:rPr>
                                <w:rFonts w:hint="eastAsia" w:ascii="国标小标宋" w:hAnsi="国标小标宋" w:eastAsia="国标小标宋" w:cs="国标小标宋"/>
                                <w:b/>
                                <w:sz w:val="144"/>
                                <w:szCs w:val="144"/>
                              </w:rPr>
                            </w:pPr>
                            <w:r>
                              <w:rPr>
                                <w:rFonts w:hint="eastAsia" w:ascii="国标小标宋" w:hAnsi="国标小标宋" w:eastAsia="国标小标宋" w:cs="国标小标宋"/>
                                <w:b/>
                                <w:sz w:val="96"/>
                                <w:szCs w:val="96"/>
                              </w:rPr>
                              <w:t>T/ZTIA</w:t>
                            </w:r>
                          </w:p>
                        </w:txbxContent>
                      </wps:txbx>
                      <wps:bodyPr upright="1"/>
                    </wps:wsp>
                  </a:graphicData>
                </a:graphic>
              </wp:anchor>
            </w:drawing>
          </mc:Choice>
          <mc:Fallback>
            <w:pict>
              <v:rect id="文本框 4" o:spid="_x0000_s1026" o:spt="1" style="position:absolute;left:0pt;margin-left:207.4pt;margin-top:0.4pt;height:73.85pt;width:194.6pt;z-index:251659264;mso-width-relative:page;mso-height-relative:page;" fillcolor="#FFFFFF" filled="t" stroked="f" coordsize="21600,21600" o:gfxdata="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IH+uH1gAAAAgBAAAPAAAAAAAAAAEAIAAAACIAAABkcnMvZG93bnJldi54bWxQSwEC&#10;FAAUAAAACACHTuJAuRk44L0BAABwAwAADgAAAAAAAAABACAAAAAlAQAAZHJzL2Uyb0RvYy54bWxQ&#10;SwUGAAAAAAYABgBZAQAAVAUAAAAA&#10;">
                <v:fill on="t" focussize="0,0"/>
                <v:stroke on="f"/>
                <v:imagedata o:title=""/>
                <o:lock v:ext="edit" aspectratio="f"/>
                <v:textbox>
                  <w:txbxContent>
                    <w:p w14:paraId="46C6145F">
                      <w:pPr>
                        <w:rPr>
                          <w:rFonts w:hint="eastAsia" w:ascii="国标小标宋" w:hAnsi="国标小标宋" w:eastAsia="国标小标宋" w:cs="国标小标宋"/>
                          <w:b/>
                          <w:sz w:val="144"/>
                          <w:szCs w:val="144"/>
                        </w:rPr>
                      </w:pPr>
                      <w:r>
                        <w:rPr>
                          <w:rFonts w:hint="eastAsia" w:ascii="国标小标宋" w:hAnsi="国标小标宋" w:eastAsia="国标小标宋" w:cs="国标小标宋"/>
                          <w:b/>
                          <w:sz w:val="96"/>
                          <w:szCs w:val="96"/>
                        </w:rPr>
                        <w:t>T/ZTIA</w:t>
                      </w:r>
                    </w:p>
                  </w:txbxContent>
                </v:textbox>
              </v:rect>
            </w:pict>
          </mc:Fallback>
        </mc:AlternateContent>
      </w:r>
      <w:r>
        <w:rPr>
          <w:rFonts w:hint="default" w:ascii="Times New Roman" w:hAnsi="Times New Roman" w:cs="Times New Roman"/>
        </w:rPr>
        <w:t xml:space="preserve">ICS  67.140.10                             </w:t>
      </w:r>
    </w:p>
    <w:p w14:paraId="1D7192E0">
      <w:pPr>
        <w:rPr>
          <w:rFonts w:hint="default" w:ascii="Times New Roman" w:hAnsi="Times New Roman" w:cs="Times New Roman"/>
        </w:rPr>
      </w:pPr>
      <w:r>
        <w:rPr>
          <w:rFonts w:hint="default" w:ascii="Times New Roman" w:hAnsi="Times New Roman" w:cs="Times New Roman"/>
        </w:rPr>
        <w:t>CCS  X  55</w:t>
      </w:r>
    </w:p>
    <w:p w14:paraId="087F00D6">
      <w:pPr>
        <w:rPr>
          <w:rFonts w:ascii="Times New Roman" w:hAnsi="Times New Roman" w:cs="Times New Roman"/>
          <w:sz w:val="21"/>
          <w:szCs w:val="22"/>
        </w:rPr>
      </w:pPr>
      <w:r>
        <w:rPr>
          <w:rFonts w:ascii="Times New Roman" w:hAnsi="Times New Roman" w:cs="Times New Roman"/>
          <w:sz w:val="21"/>
          <w:szCs w:val="22"/>
        </w:rPr>
        <w:t xml:space="preserve"> </w:t>
      </w:r>
    </w:p>
    <w:p w14:paraId="0B4FD269">
      <w:pPr>
        <w:rPr>
          <w:rFonts w:ascii="Times New Roman" w:hAnsi="Times New Roman" w:cs="Times New Roman"/>
          <w:sz w:val="21"/>
          <w:szCs w:val="22"/>
        </w:rPr>
      </w:pPr>
    </w:p>
    <w:p w14:paraId="1047B042">
      <w:pPr>
        <w:rPr>
          <w:rFonts w:ascii="Times New Roman" w:hAnsi="Times New Roman" w:cs="Times New Roman"/>
          <w:sz w:val="21"/>
          <w:szCs w:val="22"/>
        </w:rPr>
      </w:pPr>
    </w:p>
    <w:p w14:paraId="29418A9A">
      <w:pPr>
        <w:rPr>
          <w:rFonts w:ascii="Times New Roman" w:hAnsi="Times New Roman" w:cs="Times New Roman"/>
          <w:sz w:val="21"/>
          <w:szCs w:val="22"/>
        </w:rPr>
      </w:pPr>
    </w:p>
    <w:p w14:paraId="54244A1B">
      <w:pPr>
        <w:jc w:val="distribute"/>
        <w:rPr>
          <w:rFonts w:hint="eastAsia" w:ascii="国标小标宋" w:hAnsi="国标小标宋" w:eastAsia="国标小标宋" w:cs="国标小标宋"/>
          <w:sz w:val="52"/>
          <w:szCs w:val="52"/>
        </w:rPr>
      </w:pPr>
      <w:r>
        <w:rPr>
          <w:rFonts w:hint="eastAsia" w:ascii="国标小标宋" w:hAnsi="国标小标宋" w:eastAsia="国标小标宋" w:cs="国标小标宋"/>
          <w:sz w:val="52"/>
          <w:szCs w:val="52"/>
        </w:rPr>
        <w:t>浙江省茶叶产业协会团体标准</w:t>
      </w:r>
    </w:p>
    <w:p w14:paraId="4B36E5E6">
      <w:pPr>
        <w:jc w:val="distribute"/>
        <w:rPr>
          <w:rFonts w:ascii="Times New Roman" w:hAnsi="Times New Roman" w:eastAsia="黑体" w:cs="Times New Roman"/>
          <w:sz w:val="52"/>
          <w:szCs w:val="52"/>
        </w:rPr>
      </w:pPr>
      <w:r>
        <w:rPr>
          <w:rFonts w:ascii="Times New Roman" w:hAnsi="Times New Roman" w:eastAsia="黑体" w:cs="Times New Roman"/>
          <w:sz w:val="52"/>
          <w:szCs w:val="52"/>
        </w:rPr>
        <mc:AlternateContent>
          <mc:Choice Requires="wps">
            <w:drawing>
              <wp:anchor distT="0" distB="0" distL="0" distR="0" simplePos="0" relativeHeight="251659264" behindDoc="0" locked="0" layoutInCell="1" allowOverlap="1">
                <wp:simplePos x="0" y="0"/>
                <wp:positionH relativeFrom="column">
                  <wp:posOffset>-40005</wp:posOffset>
                </wp:positionH>
                <wp:positionV relativeFrom="paragraph">
                  <wp:posOffset>319405</wp:posOffset>
                </wp:positionV>
                <wp:extent cx="5523230" cy="514350"/>
                <wp:effectExtent l="0" t="0" r="1270" b="0"/>
                <wp:wrapNone/>
                <wp:docPr id="2" name="1029"/>
                <wp:cNvGraphicFramePr/>
                <a:graphic xmlns:a="http://schemas.openxmlformats.org/drawingml/2006/main">
                  <a:graphicData uri="http://schemas.microsoft.com/office/word/2010/wordprocessingShape">
                    <wps:wsp>
                      <wps:cNvSpPr/>
                      <wps:spPr>
                        <a:xfrm>
                          <a:off x="0" y="0"/>
                          <a:ext cx="5523230" cy="514350"/>
                        </a:xfrm>
                        <a:prstGeom prst="rect">
                          <a:avLst/>
                        </a:prstGeom>
                        <a:solidFill>
                          <a:srgbClr val="FFFFFF"/>
                        </a:solidFill>
                        <a:ln>
                          <a:noFill/>
                        </a:ln>
                      </wps:spPr>
                      <wps:txbx>
                        <w:txbxContent>
                          <w:p w14:paraId="4799CD51">
                            <w:pPr>
                              <w:rPr>
                                <w:rFonts w:hint="eastAsia" w:ascii="华文中宋" w:hAnsi="华文中宋" w:eastAsia="华文中宋"/>
                                <w:sz w:val="32"/>
                                <w:szCs w:val="32"/>
                              </w:rPr>
                            </w:pPr>
                            <w:r>
                              <w:rPr>
                                <w:rFonts w:hint="eastAsia" w:ascii="华文中宋" w:hAnsi="华文中宋" w:eastAsia="华文中宋"/>
                                <w:b/>
                                <w:sz w:val="32"/>
                                <w:szCs w:val="32"/>
                              </w:rPr>
                              <w:t>————————————————————————</w:t>
                            </w:r>
                            <w:r>
                              <w:rPr>
                                <w:rFonts w:hint="eastAsia" w:ascii="华文中宋" w:hAnsi="华文中宋" w:eastAsia="华文中宋"/>
                                <w:b/>
                                <w:sz w:val="32"/>
                                <w:szCs w:val="32"/>
                                <w:lang w:eastAsia="zh-CN"/>
                              </w:rPr>
                              <w:t>————</w:t>
                            </w:r>
                            <w:r>
                              <w:rPr>
                                <w:rFonts w:hint="eastAsia" w:ascii="华文中宋" w:hAnsi="华文中宋" w:eastAsia="华文中宋"/>
                                <w:sz w:val="32"/>
                                <w:szCs w:val="32"/>
                              </w:rPr>
                              <w:t xml:space="preserve">— </w:t>
                            </w:r>
                          </w:p>
                          <w:p w14:paraId="7527D4CE">
                            <w:pPr>
                              <w:rPr>
                                <w:rFonts w:hint="eastAsia"/>
                                <w:sz w:val="21"/>
                                <w:szCs w:val="32"/>
                              </w:rPr>
                            </w:pPr>
                          </w:p>
                        </w:txbxContent>
                      </wps:txbx>
                      <wps:bodyPr wrap="square" upright="1"/>
                    </wps:wsp>
                  </a:graphicData>
                </a:graphic>
              </wp:anchor>
            </w:drawing>
          </mc:Choice>
          <mc:Fallback>
            <w:pict>
              <v:rect id="1029" o:spid="_x0000_s1026" o:spt="1" style="position:absolute;left:0pt;margin-left:-3.15pt;margin-top:25.15pt;height:40.5pt;width:434.9pt;z-index:251659264;mso-width-relative:page;mso-height-relative:page;" fillcolor="#FFFFFF" filled="t" stroked="f" coordsize="21600,21600" o:gfxdata="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o&#10;MCWa1gAAAAkBAAAPAAAAAAAAAAEAIAAAACIAAABkcnMvZG93bnJldi54bWxQSwECFAAUAAAACACH&#10;TuJAezlF3LQBAAB0AwAADgAAAAAAAAABACAAAAAlAQAAZHJzL2Uyb0RvYy54bWxQSwUGAAAAAAYA&#10;BgBZAQAASwUAAAAA&#10;">
                <v:fill on="t" focussize="0,0"/>
                <v:stroke on="f"/>
                <v:imagedata o:title=""/>
                <o:lock v:ext="edit" aspectratio="f"/>
                <v:textbox>
                  <w:txbxContent>
                    <w:p w14:paraId="4799CD51">
                      <w:pPr>
                        <w:rPr>
                          <w:rFonts w:hint="eastAsia" w:ascii="华文中宋" w:hAnsi="华文中宋" w:eastAsia="华文中宋"/>
                          <w:sz w:val="32"/>
                          <w:szCs w:val="32"/>
                        </w:rPr>
                      </w:pPr>
                      <w:r>
                        <w:rPr>
                          <w:rFonts w:hint="eastAsia" w:ascii="华文中宋" w:hAnsi="华文中宋" w:eastAsia="华文中宋"/>
                          <w:b/>
                          <w:sz w:val="32"/>
                          <w:szCs w:val="32"/>
                        </w:rPr>
                        <w:t>————————————————————————</w:t>
                      </w:r>
                      <w:r>
                        <w:rPr>
                          <w:rFonts w:hint="eastAsia" w:ascii="华文中宋" w:hAnsi="华文中宋" w:eastAsia="华文中宋"/>
                          <w:b/>
                          <w:sz w:val="32"/>
                          <w:szCs w:val="32"/>
                          <w:lang w:eastAsia="zh-CN"/>
                        </w:rPr>
                        <w:t>————</w:t>
                      </w:r>
                      <w:r>
                        <w:rPr>
                          <w:rFonts w:hint="eastAsia" w:ascii="华文中宋" w:hAnsi="华文中宋" w:eastAsia="华文中宋"/>
                          <w:sz w:val="32"/>
                          <w:szCs w:val="32"/>
                        </w:rPr>
                        <w:t xml:space="preserve">— </w:t>
                      </w:r>
                    </w:p>
                    <w:p w14:paraId="7527D4CE">
                      <w:pPr>
                        <w:rPr>
                          <w:rFonts w:hint="eastAsia"/>
                          <w:sz w:val="21"/>
                          <w:szCs w:val="32"/>
                        </w:rPr>
                      </w:pPr>
                    </w:p>
                  </w:txbxContent>
                </v:textbox>
              </v:rect>
            </w:pict>
          </mc:Fallback>
        </mc:AlternateContent>
      </w:r>
      <w:r>
        <w:rPr>
          <w:rFonts w:hint="eastAsia" w:ascii="国标小标宋" w:hAnsi="国标小标宋" w:eastAsia="国标小标宋" w:cs="国标小标宋"/>
          <w:sz w:val="52"/>
          <w:szCs w:val="52"/>
        </w:rPr>
        <mc:AlternateContent>
          <mc:Choice Requires="wps">
            <w:drawing>
              <wp:anchor distT="0" distB="0" distL="0" distR="0" simplePos="0" relativeHeight="251659264" behindDoc="1" locked="0" layoutInCell="1" allowOverlap="1">
                <wp:simplePos x="0" y="0"/>
                <wp:positionH relativeFrom="column">
                  <wp:posOffset>3366770</wp:posOffset>
                </wp:positionH>
                <wp:positionV relativeFrom="paragraph">
                  <wp:posOffset>15875</wp:posOffset>
                </wp:positionV>
                <wp:extent cx="2122170" cy="476250"/>
                <wp:effectExtent l="0" t="0" r="11430" b="0"/>
                <wp:wrapNone/>
                <wp:docPr id="1" name="文本框 12"/>
                <wp:cNvGraphicFramePr/>
                <a:graphic xmlns:a="http://schemas.openxmlformats.org/drawingml/2006/main">
                  <a:graphicData uri="http://schemas.microsoft.com/office/word/2010/wordprocessingShape">
                    <wps:wsp>
                      <wps:cNvSpPr/>
                      <wps:spPr>
                        <a:xfrm>
                          <a:off x="0" y="0"/>
                          <a:ext cx="2122170" cy="476250"/>
                        </a:xfrm>
                        <a:prstGeom prst="rect">
                          <a:avLst/>
                        </a:prstGeom>
                        <a:solidFill>
                          <a:srgbClr val="FFFFFF"/>
                        </a:solidFill>
                        <a:ln>
                          <a:noFill/>
                        </a:ln>
                      </wps:spPr>
                      <wps:txbx>
                        <w:txbxContent>
                          <w:p w14:paraId="5BEF51EF">
                            <w:pPr>
                              <w:jc w:val="center"/>
                              <w:rPr>
                                <w:rFonts w:hint="default" w:ascii="Times New Roman" w:hAnsi="Times New Roman" w:eastAsia="黑体" w:cs="Times New Roman"/>
                                <w:sz w:val="28"/>
                                <w:szCs w:val="28"/>
                              </w:rPr>
                            </w:pPr>
                            <w:r>
                              <w:rPr>
                                <w:rFonts w:hint="default" w:ascii="Times New Roman" w:hAnsi="Times New Roman" w:eastAsia="黑体" w:cs="Times New Roman"/>
                                <w:bCs/>
                                <w:sz w:val="28"/>
                                <w:szCs w:val="28"/>
                              </w:rPr>
                              <w:t>T/ZTIA</w:t>
                            </w:r>
                            <w:r>
                              <w:rPr>
                                <w:rFonts w:hint="default" w:ascii="Times New Roman" w:hAnsi="Times New Roman" w:eastAsia="黑体" w:cs="Times New Roman"/>
                                <w:sz w:val="28"/>
                                <w:szCs w:val="28"/>
                              </w:rPr>
                              <w:t xml:space="preserve"> 00</w:t>
                            </w:r>
                            <w:r>
                              <w:rPr>
                                <w:rFonts w:hint="default" w:ascii="Times New Roman" w:hAnsi="Times New Roman" w:eastAsia="黑体" w:cs="Times New Roman"/>
                                <w:sz w:val="28"/>
                                <w:szCs w:val="28"/>
                                <w:lang w:val="en-US"/>
                              </w:rPr>
                              <w:t>2</w:t>
                            </w:r>
                            <w:r>
                              <w:rPr>
                                <w:rFonts w:hint="eastAsia" w:ascii="Times New Roman" w:hAnsi="Times New Roman" w:eastAsia="黑体" w:cs="Times New Roman"/>
                                <w:sz w:val="28"/>
                                <w:szCs w:val="28"/>
                                <w:lang w:val="en-US" w:eastAsia="zh-CN"/>
                              </w:rPr>
                              <w:t>6</w:t>
                            </w:r>
                            <w:r>
                              <w:rPr>
                                <w:rFonts w:hint="eastAsia" w:ascii="Times New Roman" w:hAnsi="Times New Roman" w:eastAsia="黑体" w:cs="Times New Roman"/>
                                <w:sz w:val="28"/>
                                <w:szCs w:val="28"/>
                                <w:lang w:eastAsia="zh-CN"/>
                              </w:rPr>
                              <w:t>—</w:t>
                            </w:r>
                            <w:r>
                              <w:rPr>
                                <w:rFonts w:hint="default" w:ascii="Times New Roman" w:hAnsi="Times New Roman" w:eastAsia="黑体" w:cs="Times New Roman"/>
                                <w:sz w:val="28"/>
                                <w:szCs w:val="28"/>
                              </w:rPr>
                              <w:t>2026</w:t>
                            </w:r>
                          </w:p>
                        </w:txbxContent>
                      </wps:txbx>
                      <wps:bodyPr upright="1"/>
                    </wps:wsp>
                  </a:graphicData>
                </a:graphic>
              </wp:anchor>
            </w:drawing>
          </mc:Choice>
          <mc:Fallback>
            <w:pict>
              <v:rect id="文本框 12" o:spid="_x0000_s1026" o:spt="1" style="position:absolute;left:0pt;margin-left:265.1pt;margin-top:1.25pt;height:37.5pt;width:167.1pt;z-index:-251657216;mso-width-relative:page;mso-height-relative:page;" fillcolor="#FFFFFF" filled="t" stroked="f" coordsize="21600,21600" o:gfxdata="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e+7pk9cAAAAIAQAADwAAAAAAAAABACAAAAAiAAAAZHJzL2Rvd25yZXYueG1sUEsB&#10;AhQAFAAAAAgAh07iQGclmi69AQAAbgMAAA4AAAAAAAAAAQAgAAAAJgEAAGRycy9lMm9Eb2MueG1s&#10;UEsFBgAAAAAGAAYAWQEAAFUFAAAAAA==&#10;">
                <v:fill on="t" focussize="0,0"/>
                <v:stroke on="f"/>
                <v:imagedata o:title=""/>
                <o:lock v:ext="edit" aspectratio="f"/>
                <v:textbox>
                  <w:txbxContent>
                    <w:p w14:paraId="5BEF51EF">
                      <w:pPr>
                        <w:jc w:val="center"/>
                        <w:rPr>
                          <w:rFonts w:hint="default" w:ascii="Times New Roman" w:hAnsi="Times New Roman" w:eastAsia="黑体" w:cs="Times New Roman"/>
                          <w:sz w:val="28"/>
                          <w:szCs w:val="28"/>
                        </w:rPr>
                      </w:pPr>
                      <w:r>
                        <w:rPr>
                          <w:rFonts w:hint="default" w:ascii="Times New Roman" w:hAnsi="Times New Roman" w:eastAsia="黑体" w:cs="Times New Roman"/>
                          <w:bCs/>
                          <w:sz w:val="28"/>
                          <w:szCs w:val="28"/>
                        </w:rPr>
                        <w:t>T/ZTIA</w:t>
                      </w:r>
                      <w:r>
                        <w:rPr>
                          <w:rFonts w:hint="default" w:ascii="Times New Roman" w:hAnsi="Times New Roman" w:eastAsia="黑体" w:cs="Times New Roman"/>
                          <w:sz w:val="28"/>
                          <w:szCs w:val="28"/>
                        </w:rPr>
                        <w:t xml:space="preserve"> 00</w:t>
                      </w:r>
                      <w:r>
                        <w:rPr>
                          <w:rFonts w:hint="default" w:ascii="Times New Roman" w:hAnsi="Times New Roman" w:eastAsia="黑体" w:cs="Times New Roman"/>
                          <w:sz w:val="28"/>
                          <w:szCs w:val="28"/>
                          <w:lang w:val="en-US"/>
                        </w:rPr>
                        <w:t>2</w:t>
                      </w:r>
                      <w:r>
                        <w:rPr>
                          <w:rFonts w:hint="eastAsia" w:ascii="Times New Roman" w:hAnsi="Times New Roman" w:eastAsia="黑体" w:cs="Times New Roman"/>
                          <w:sz w:val="28"/>
                          <w:szCs w:val="28"/>
                          <w:lang w:val="en-US" w:eastAsia="zh-CN"/>
                        </w:rPr>
                        <w:t>6</w:t>
                      </w:r>
                      <w:r>
                        <w:rPr>
                          <w:rFonts w:hint="eastAsia" w:ascii="Times New Roman" w:hAnsi="Times New Roman" w:eastAsia="黑体" w:cs="Times New Roman"/>
                          <w:sz w:val="28"/>
                          <w:szCs w:val="28"/>
                          <w:lang w:eastAsia="zh-CN"/>
                        </w:rPr>
                        <w:t>—</w:t>
                      </w:r>
                      <w:r>
                        <w:rPr>
                          <w:rFonts w:hint="default" w:ascii="Times New Roman" w:hAnsi="Times New Roman" w:eastAsia="黑体" w:cs="Times New Roman"/>
                          <w:sz w:val="28"/>
                          <w:szCs w:val="28"/>
                        </w:rPr>
                        <w:t>2026</w:t>
                      </w:r>
                    </w:p>
                  </w:txbxContent>
                </v:textbox>
              </v:rect>
            </w:pict>
          </mc:Fallback>
        </mc:AlternateContent>
      </w:r>
    </w:p>
    <w:p w14:paraId="141E858B">
      <w:pPr>
        <w:jc w:val="center"/>
        <w:rPr>
          <w:rFonts w:ascii="Times New Roman" w:hAnsi="Times New Roman" w:eastAsia="黑体" w:cs="Times New Roman"/>
          <w:sz w:val="52"/>
          <w:szCs w:val="52"/>
        </w:rPr>
      </w:pPr>
    </w:p>
    <w:p w14:paraId="71F5E8EE">
      <w:pPr>
        <w:jc w:val="center"/>
        <w:rPr>
          <w:rFonts w:ascii="Times New Roman" w:hAnsi="Times New Roman" w:eastAsia="黑体" w:cs="Times New Roman"/>
          <w:sz w:val="52"/>
          <w:szCs w:val="52"/>
        </w:rPr>
      </w:pPr>
    </w:p>
    <w:p w14:paraId="25904AD3">
      <w:pPr>
        <w:jc w:val="center"/>
        <w:rPr>
          <w:rFonts w:ascii="Times New Roman" w:hAnsi="Times New Roman" w:eastAsia="黑体" w:cs="Times New Roman"/>
          <w:sz w:val="52"/>
          <w:szCs w:val="52"/>
        </w:rPr>
      </w:pPr>
    </w:p>
    <w:p w14:paraId="01F5DE96">
      <w:pPr>
        <w:jc w:val="center"/>
        <w:rPr>
          <w:rFonts w:hint="eastAsia" w:ascii="Times New Roman" w:hAnsi="Times New Roman" w:eastAsia="黑体" w:cs="Times New Roman"/>
          <w:sz w:val="52"/>
          <w:szCs w:val="52"/>
          <w:lang w:eastAsia="zh-CN"/>
        </w:rPr>
      </w:pPr>
      <w:r>
        <w:rPr>
          <w:rFonts w:hint="eastAsia" w:ascii="Times New Roman" w:hAnsi="Times New Roman" w:eastAsia="黑体" w:cs="Times New Roman"/>
          <w:b/>
          <w:bCs/>
          <w:sz w:val="52"/>
          <w:szCs w:val="52"/>
          <w:lang w:eastAsia="zh-CN"/>
        </w:rPr>
        <w:t>武义抹茶</w:t>
      </w:r>
    </w:p>
    <w:p w14:paraId="5068D82A">
      <w:pPr>
        <w:rPr>
          <w:rFonts w:ascii="Times New Roman" w:hAnsi="Times New Roman" w:cs="Times New Roman"/>
          <w:sz w:val="27"/>
          <w:szCs w:val="27"/>
        </w:rPr>
      </w:pPr>
    </w:p>
    <w:p w14:paraId="61399B86">
      <w:pPr>
        <w:rPr>
          <w:rFonts w:ascii="Times New Roman" w:hAnsi="Times New Roman" w:cs="Times New Roman"/>
          <w:sz w:val="27"/>
          <w:szCs w:val="27"/>
        </w:rPr>
      </w:pPr>
    </w:p>
    <w:p w14:paraId="7A105378">
      <w:pPr>
        <w:jc w:val="center"/>
        <w:rPr>
          <w:rFonts w:ascii="Times New Roman" w:hAnsi="Times New Roman" w:eastAsia="黑体" w:cs="Times New Roman"/>
          <w:sz w:val="52"/>
          <w:szCs w:val="52"/>
        </w:rPr>
      </w:pPr>
    </w:p>
    <w:p w14:paraId="5F5F2318">
      <w:pPr>
        <w:rPr>
          <w:rFonts w:ascii="Times New Roman" w:hAnsi="Times New Roman" w:eastAsia="黑体" w:cs="Times New Roman"/>
          <w:sz w:val="52"/>
          <w:szCs w:val="52"/>
        </w:rPr>
      </w:pPr>
    </w:p>
    <w:p w14:paraId="5FD23D56">
      <w:pPr>
        <w:jc w:val="center"/>
        <w:rPr>
          <w:rFonts w:ascii="Times New Roman" w:hAnsi="Times New Roman" w:eastAsia="黑体" w:cs="Times New Roman"/>
          <w:sz w:val="52"/>
          <w:szCs w:val="52"/>
        </w:rPr>
      </w:pPr>
    </w:p>
    <w:p w14:paraId="1F88027B">
      <w:pPr>
        <w:jc w:val="center"/>
        <w:rPr>
          <w:rFonts w:ascii="Times New Roman" w:hAnsi="Times New Roman" w:eastAsia="黑体" w:cs="Times New Roman"/>
          <w:sz w:val="52"/>
          <w:szCs w:val="52"/>
        </w:rPr>
      </w:pPr>
    </w:p>
    <w:p w14:paraId="3FD3F449">
      <w:pPr>
        <w:jc w:val="center"/>
        <w:rPr>
          <w:rFonts w:ascii="Times New Roman" w:hAnsi="Times New Roman" w:eastAsia="黑体" w:cs="Times New Roman"/>
          <w:sz w:val="52"/>
          <w:szCs w:val="52"/>
        </w:rPr>
      </w:pPr>
    </w:p>
    <w:p w14:paraId="414F78EC">
      <w:pPr>
        <w:jc w:val="center"/>
        <w:rPr>
          <w:rFonts w:ascii="Times New Roman" w:hAnsi="Times New Roman" w:eastAsia="黑体" w:cs="Times New Roman"/>
          <w:sz w:val="52"/>
          <w:szCs w:val="52"/>
        </w:rPr>
      </w:pPr>
    </w:p>
    <w:p w14:paraId="20DEDEDC">
      <w:pPr>
        <w:jc w:val="center"/>
        <w:rPr>
          <w:rFonts w:ascii="Times New Roman" w:hAnsi="Times New Roman" w:eastAsia="黑体" w:cs="Times New Roman"/>
          <w:sz w:val="52"/>
          <w:szCs w:val="52"/>
        </w:rPr>
      </w:pPr>
    </w:p>
    <w:p w14:paraId="211871B2">
      <w:pPr>
        <w:jc w:val="center"/>
        <w:rPr>
          <w:rFonts w:ascii="Times New Roman" w:hAnsi="Times New Roman" w:eastAsia="黑体" w:cs="Times New Roman"/>
          <w:sz w:val="52"/>
          <w:szCs w:val="52"/>
        </w:rPr>
      </w:pPr>
    </w:p>
    <w:p w14:paraId="41CE6FFD">
      <w:pPr>
        <w:rPr>
          <w:rFonts w:ascii="Times New Roman" w:hAnsi="Times New Roman" w:eastAsia="黑体" w:cs="Times New Roman"/>
          <w:sz w:val="52"/>
          <w:szCs w:val="52"/>
        </w:rPr>
      </w:pPr>
      <w:r>
        <w:rPr>
          <w:rFonts w:ascii="Times New Roman" w:hAnsi="Times New Roman" w:eastAsia="黑体" w:cs="Times New Roman"/>
          <w:sz w:val="52"/>
          <w:szCs w:val="52"/>
        </w:rPr>
        <mc:AlternateContent>
          <mc:Choice Requires="wps">
            <w:drawing>
              <wp:anchor distT="0" distB="0" distL="0" distR="0" simplePos="0" relativeHeight="251659264" behindDoc="0" locked="0" layoutInCell="1" allowOverlap="1">
                <wp:simplePos x="0" y="0"/>
                <wp:positionH relativeFrom="column">
                  <wp:posOffset>-33020</wp:posOffset>
                </wp:positionH>
                <wp:positionV relativeFrom="paragraph">
                  <wp:posOffset>903605</wp:posOffset>
                </wp:positionV>
                <wp:extent cx="5653405" cy="430530"/>
                <wp:effectExtent l="0" t="0" r="4445" b="7620"/>
                <wp:wrapNone/>
                <wp:docPr id="1031" name="1032"/>
                <wp:cNvGraphicFramePr/>
                <a:graphic xmlns:a="http://schemas.openxmlformats.org/drawingml/2006/main">
                  <a:graphicData uri="http://schemas.microsoft.com/office/word/2010/wordprocessingShape">
                    <wps:wsp>
                      <wps:cNvSpPr/>
                      <wps:spPr>
                        <a:xfrm>
                          <a:off x="0" y="0"/>
                          <a:ext cx="5653405" cy="430530"/>
                        </a:xfrm>
                        <a:prstGeom prst="rect">
                          <a:avLst/>
                        </a:prstGeom>
                        <a:solidFill>
                          <a:srgbClr val="FFFFFF"/>
                        </a:solidFill>
                        <a:ln>
                          <a:noFill/>
                        </a:ln>
                      </wps:spPr>
                      <wps:txbx>
                        <w:txbxContent>
                          <w:p w14:paraId="10F1B2D8">
                            <w:pPr>
                              <w:jc w:val="center"/>
                              <w:rPr>
                                <w:rFonts w:hint="eastAsia" w:ascii="黑体" w:hAnsi="黑体" w:eastAsia="黑体"/>
                                <w:sz w:val="28"/>
                                <w:szCs w:val="28"/>
                              </w:rPr>
                            </w:pPr>
                            <w:r>
                              <w:rPr>
                                <w:rFonts w:hint="eastAsia" w:ascii="黑体" w:hAnsi="黑体" w:eastAsia="黑体"/>
                                <w:b/>
                                <w:bCs/>
                                <w:sz w:val="28"/>
                                <w:szCs w:val="28"/>
                              </w:rPr>
                              <w:t>浙江省茶叶产业协会</w:t>
                            </w:r>
                            <w:r>
                              <w:rPr>
                                <w:rFonts w:hint="eastAsia" w:ascii="黑体" w:hAnsi="黑体" w:eastAsia="黑体"/>
                                <w:sz w:val="28"/>
                                <w:szCs w:val="28"/>
                                <w:lang w:val="en-US" w:eastAsia="zh-CN"/>
                              </w:rPr>
                              <w:t xml:space="preserve">  </w:t>
                            </w:r>
                            <w:r>
                              <w:rPr>
                                <w:rFonts w:hint="eastAsia" w:ascii="黑体" w:hAnsi="黑体" w:eastAsia="黑体"/>
                                <w:sz w:val="28"/>
                                <w:szCs w:val="28"/>
                              </w:rPr>
                              <w:t>发布</w:t>
                            </w:r>
                          </w:p>
                        </w:txbxContent>
                      </wps:txbx>
                      <wps:bodyPr wrap="square" upright="1"/>
                    </wps:wsp>
                  </a:graphicData>
                </a:graphic>
              </wp:anchor>
            </w:drawing>
          </mc:Choice>
          <mc:Fallback>
            <w:pict>
              <v:rect id="1032" o:spid="_x0000_s1026" o:spt="1" style="position:absolute;left:0pt;margin-left:-2.6pt;margin-top:71.15pt;height:33.9pt;width:445.15pt;z-index:251659264;mso-width-relative:page;mso-height-relative:page;" fillcolor="#FFFFFF" filled="t" stroked="f" coordsize="21600,21600" o:gfxdata="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ZvoIcdgAAAAKAQAADwAAAAAAAAABACAAAAAiAAAAZHJzL2Rvd25yZXYueG1sUEsBAhQAFAAA&#10;AAgAh07iQJYiXZi2AQAAdwMAAA4AAAAAAAAAAQAgAAAAJwEAAGRycy9lMm9Eb2MueG1sUEsFBgAA&#10;AAAGAAYAWQEAAE8FAAAAAA==&#10;">
                <v:fill on="t" focussize="0,0"/>
                <v:stroke on="f"/>
                <v:imagedata o:title=""/>
                <o:lock v:ext="edit" aspectratio="f"/>
                <v:textbox>
                  <w:txbxContent>
                    <w:p w14:paraId="10F1B2D8">
                      <w:pPr>
                        <w:jc w:val="center"/>
                        <w:rPr>
                          <w:rFonts w:hint="eastAsia" w:ascii="黑体" w:hAnsi="黑体" w:eastAsia="黑体"/>
                          <w:sz w:val="28"/>
                          <w:szCs w:val="28"/>
                        </w:rPr>
                      </w:pPr>
                      <w:r>
                        <w:rPr>
                          <w:rFonts w:hint="eastAsia" w:ascii="黑体" w:hAnsi="黑体" w:eastAsia="黑体"/>
                          <w:b/>
                          <w:bCs/>
                          <w:sz w:val="28"/>
                          <w:szCs w:val="28"/>
                        </w:rPr>
                        <w:t>浙江省茶叶产业协会</w:t>
                      </w:r>
                      <w:r>
                        <w:rPr>
                          <w:rFonts w:hint="eastAsia" w:ascii="黑体" w:hAnsi="黑体" w:eastAsia="黑体"/>
                          <w:sz w:val="28"/>
                          <w:szCs w:val="28"/>
                          <w:lang w:val="en-US" w:eastAsia="zh-CN"/>
                        </w:rPr>
                        <w:t xml:space="preserve">  </w:t>
                      </w:r>
                      <w:r>
                        <w:rPr>
                          <w:rFonts w:hint="eastAsia" w:ascii="黑体" w:hAnsi="黑体" w:eastAsia="黑体"/>
                          <w:sz w:val="28"/>
                          <w:szCs w:val="28"/>
                        </w:rPr>
                        <w:t>发布</w:t>
                      </w:r>
                    </w:p>
                  </w:txbxContent>
                </v:textbox>
              </v:rect>
            </w:pict>
          </mc:Fallback>
        </mc:AlternateContent>
      </w:r>
      <w:r>
        <w:rPr>
          <w:rFonts w:ascii="Times New Roman" w:hAnsi="Times New Roman" w:eastAsia="黑体" w:cs="Times New Roman"/>
          <w:sz w:val="52"/>
          <w:szCs w:val="52"/>
        </w:rPr>
        <mc:AlternateContent>
          <mc:Choice Requires="wps">
            <w:drawing>
              <wp:anchor distT="0" distB="0" distL="0" distR="0" simplePos="0" relativeHeight="251659264" behindDoc="0" locked="0" layoutInCell="1" allowOverlap="1">
                <wp:simplePos x="0" y="0"/>
                <wp:positionH relativeFrom="column">
                  <wp:posOffset>3199130</wp:posOffset>
                </wp:positionH>
                <wp:positionV relativeFrom="paragraph">
                  <wp:posOffset>137795</wp:posOffset>
                </wp:positionV>
                <wp:extent cx="2109470" cy="1772285"/>
                <wp:effectExtent l="0" t="0" r="5080" b="18415"/>
                <wp:wrapNone/>
                <wp:docPr id="3" name="1031"/>
                <wp:cNvGraphicFramePr/>
                <a:graphic xmlns:a="http://schemas.openxmlformats.org/drawingml/2006/main">
                  <a:graphicData uri="http://schemas.microsoft.com/office/word/2010/wordprocessingShape">
                    <wps:wsp>
                      <wps:cNvSpPr/>
                      <wps:spPr>
                        <a:xfrm>
                          <a:off x="0" y="0"/>
                          <a:ext cx="2109470" cy="1772285"/>
                        </a:xfrm>
                        <a:prstGeom prst="rect">
                          <a:avLst/>
                        </a:prstGeom>
                        <a:solidFill>
                          <a:srgbClr val="FFFFFF"/>
                        </a:solidFill>
                        <a:ln>
                          <a:noFill/>
                        </a:ln>
                      </wps:spPr>
                      <wps:txbx>
                        <w:txbxContent>
                          <w:p w14:paraId="773C8AEE">
                            <w:pPr>
                              <w:jc w:val="right"/>
                              <w:rPr>
                                <w:rFonts w:hint="default" w:ascii="Times New Roman" w:hAnsi="Times New Roman" w:eastAsia="黑体" w:cs="Times New Roman"/>
                                <w:sz w:val="28"/>
                                <w:szCs w:val="28"/>
                              </w:rPr>
                            </w:pPr>
                            <w:r>
                              <w:rPr>
                                <w:rFonts w:hint="default" w:ascii="Times New Roman" w:hAnsi="Times New Roman" w:eastAsia="黑体" w:cs="Times New Roman"/>
                                <w:sz w:val="28"/>
                                <w:szCs w:val="28"/>
                              </w:rPr>
                              <w:t>2026-</w:t>
                            </w:r>
                            <w:r>
                              <w:rPr>
                                <w:rFonts w:hint="eastAsia" w:ascii="Times New Roman" w:hAnsi="Times New Roman" w:eastAsia="黑体" w:cs="Times New Roman"/>
                                <w:sz w:val="28"/>
                                <w:szCs w:val="28"/>
                                <w:lang w:val="en-US" w:eastAsia="zh-CN"/>
                              </w:rPr>
                              <w:t>11</w:t>
                            </w:r>
                            <w:r>
                              <w:rPr>
                                <w:rFonts w:hint="default" w:ascii="Times New Roman" w:hAnsi="Times New Roman" w:eastAsia="黑体" w:cs="Times New Roman"/>
                                <w:sz w:val="28"/>
                                <w:szCs w:val="28"/>
                                <w:lang w:val="en-US"/>
                              </w:rPr>
                              <w:t>-</w:t>
                            </w:r>
                            <w:r>
                              <w:rPr>
                                <w:rFonts w:hint="eastAsia" w:ascii="Times New Roman" w:hAnsi="Times New Roman" w:eastAsia="黑体" w:cs="Times New Roman"/>
                                <w:sz w:val="28"/>
                                <w:szCs w:val="28"/>
                                <w:lang w:val="en-US" w:eastAsia="zh-CN"/>
                              </w:rPr>
                              <w:t>01</w:t>
                            </w:r>
                            <w:r>
                              <w:rPr>
                                <w:rFonts w:hint="eastAsia" w:ascii="Times New Roman" w:hAnsi="Times New Roman" w:eastAsia="黑体" w:cs="Times New Roman"/>
                                <w:sz w:val="28"/>
                                <w:szCs w:val="28"/>
                                <w:lang w:eastAsia="zh-CN"/>
                              </w:rPr>
                              <w:t>实施</w:t>
                            </w:r>
                            <w:r>
                              <w:rPr>
                                <w:rFonts w:hint="default" w:ascii="Times New Roman" w:hAnsi="Times New Roman" w:eastAsia="黑体" w:cs="Times New Roman"/>
                                <w:sz w:val="28"/>
                                <w:szCs w:val="28"/>
                              </w:rPr>
                              <w:t xml:space="preserve">  </w:t>
                            </w:r>
                          </w:p>
                        </w:txbxContent>
                      </wps:txbx>
                      <wps:bodyPr wrap="square" upright="1">
                        <a:spAutoFit/>
                      </wps:bodyPr>
                    </wps:wsp>
                  </a:graphicData>
                </a:graphic>
                <wp14:sizeRelH relativeFrom="margin">
                  <wp14:pctWidth>40000</wp14:pctWidth>
                </wp14:sizeRelH>
                <wp14:sizeRelV relativeFrom="margin">
                  <wp14:pctHeight>20000</wp14:pctHeight>
                </wp14:sizeRelV>
              </wp:anchor>
            </w:drawing>
          </mc:Choice>
          <mc:Fallback>
            <w:pict>
              <v:rect id="1031" o:spid="_x0000_s1026" o:spt="1" style="position:absolute;left:0pt;margin-left:251.9pt;margin-top:10.85pt;height:139.55pt;width:166.1pt;z-index:251659264;mso-width-relative:margin;mso-height-relative:margin;mso-width-percent:400;mso-height-percent:200;" fillcolor="#FFFFFF" filled="t" stroked="f" coordsize="21600,21600" o:gfxdata="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OrRcIXXAAAACgEAAA8AAAAAAAAAAQAgAAAAIgAAAGRycy9kb3ducmV2LnhtbFBL&#10;AQIUABQAAAAIAIdO4kDmEHifvgEAAI8DAAAOAAAAAAAAAAEAIAAAACYBAABkcnMvZTJvRG9jLnht&#10;bFBLBQYAAAAABgAGAFkBAABWBQAAAAA=&#10;">
                <v:fill on="t" focussize="0,0"/>
                <v:stroke on="f"/>
                <v:imagedata o:title=""/>
                <o:lock v:ext="edit" aspectratio="f"/>
                <v:textbox style="mso-fit-shape-to-text:t;">
                  <w:txbxContent>
                    <w:p w14:paraId="773C8AEE">
                      <w:pPr>
                        <w:jc w:val="right"/>
                        <w:rPr>
                          <w:rFonts w:hint="default" w:ascii="Times New Roman" w:hAnsi="Times New Roman" w:eastAsia="黑体" w:cs="Times New Roman"/>
                          <w:sz w:val="28"/>
                          <w:szCs w:val="28"/>
                        </w:rPr>
                      </w:pPr>
                      <w:r>
                        <w:rPr>
                          <w:rFonts w:hint="default" w:ascii="Times New Roman" w:hAnsi="Times New Roman" w:eastAsia="黑体" w:cs="Times New Roman"/>
                          <w:sz w:val="28"/>
                          <w:szCs w:val="28"/>
                        </w:rPr>
                        <w:t>2026-</w:t>
                      </w:r>
                      <w:r>
                        <w:rPr>
                          <w:rFonts w:hint="eastAsia" w:ascii="Times New Roman" w:hAnsi="Times New Roman" w:eastAsia="黑体" w:cs="Times New Roman"/>
                          <w:sz w:val="28"/>
                          <w:szCs w:val="28"/>
                          <w:lang w:val="en-US" w:eastAsia="zh-CN"/>
                        </w:rPr>
                        <w:t>11</w:t>
                      </w:r>
                      <w:r>
                        <w:rPr>
                          <w:rFonts w:hint="default" w:ascii="Times New Roman" w:hAnsi="Times New Roman" w:eastAsia="黑体" w:cs="Times New Roman"/>
                          <w:sz w:val="28"/>
                          <w:szCs w:val="28"/>
                          <w:lang w:val="en-US"/>
                        </w:rPr>
                        <w:t>-</w:t>
                      </w:r>
                      <w:r>
                        <w:rPr>
                          <w:rFonts w:hint="eastAsia" w:ascii="Times New Roman" w:hAnsi="Times New Roman" w:eastAsia="黑体" w:cs="Times New Roman"/>
                          <w:sz w:val="28"/>
                          <w:szCs w:val="28"/>
                          <w:lang w:val="en-US" w:eastAsia="zh-CN"/>
                        </w:rPr>
                        <w:t>01</w:t>
                      </w:r>
                      <w:r>
                        <w:rPr>
                          <w:rFonts w:hint="eastAsia" w:ascii="Times New Roman" w:hAnsi="Times New Roman" w:eastAsia="黑体" w:cs="Times New Roman"/>
                          <w:sz w:val="28"/>
                          <w:szCs w:val="28"/>
                          <w:lang w:eastAsia="zh-CN"/>
                        </w:rPr>
                        <w:t>实施</w:t>
                      </w:r>
                      <w:r>
                        <w:rPr>
                          <w:rFonts w:hint="default" w:ascii="Times New Roman" w:hAnsi="Times New Roman" w:eastAsia="黑体" w:cs="Times New Roman"/>
                          <w:sz w:val="28"/>
                          <w:szCs w:val="28"/>
                        </w:rPr>
                        <w:t xml:space="preserve">  </w:t>
                      </w:r>
                    </w:p>
                  </w:txbxContent>
                </v:textbox>
              </v:rect>
            </w:pict>
          </mc:Fallback>
        </mc:AlternateContent>
      </w:r>
      <w:r>
        <w:rPr>
          <w:rFonts w:ascii="Times New Roman" w:hAnsi="Times New Roman" w:eastAsia="黑体" w:cs="Times New Roman"/>
          <w:sz w:val="52"/>
          <w:szCs w:val="52"/>
        </w:rPr>
        <mc:AlternateContent>
          <mc:Choice Requires="wps">
            <w:drawing>
              <wp:anchor distT="0" distB="0" distL="0" distR="0" simplePos="0" relativeHeight="251659264" behindDoc="0" locked="0" layoutInCell="1" allowOverlap="1">
                <wp:simplePos x="0" y="0"/>
                <wp:positionH relativeFrom="column">
                  <wp:posOffset>-9525</wp:posOffset>
                </wp:positionH>
                <wp:positionV relativeFrom="paragraph">
                  <wp:posOffset>523240</wp:posOffset>
                </wp:positionV>
                <wp:extent cx="5523230" cy="514350"/>
                <wp:effectExtent l="0" t="0" r="1270" b="0"/>
                <wp:wrapNone/>
                <wp:docPr id="1028" name="1029"/>
                <wp:cNvGraphicFramePr/>
                <a:graphic xmlns:a="http://schemas.openxmlformats.org/drawingml/2006/main">
                  <a:graphicData uri="http://schemas.microsoft.com/office/word/2010/wordprocessingShape">
                    <wps:wsp>
                      <wps:cNvSpPr/>
                      <wps:spPr>
                        <a:xfrm>
                          <a:off x="0" y="0"/>
                          <a:ext cx="5523230" cy="514350"/>
                        </a:xfrm>
                        <a:prstGeom prst="rect">
                          <a:avLst/>
                        </a:prstGeom>
                        <a:solidFill>
                          <a:srgbClr val="FFFFFF"/>
                        </a:solidFill>
                        <a:ln>
                          <a:noFill/>
                        </a:ln>
                      </wps:spPr>
                      <wps:txbx>
                        <w:txbxContent>
                          <w:p w14:paraId="3C53A5CA">
                            <w:pPr>
                              <w:rPr>
                                <w:rFonts w:hint="eastAsia" w:ascii="华文中宋" w:hAnsi="华文中宋" w:eastAsia="华文中宋"/>
                                <w:sz w:val="32"/>
                                <w:szCs w:val="32"/>
                              </w:rPr>
                            </w:pPr>
                            <w:r>
                              <w:rPr>
                                <w:rFonts w:hint="eastAsia" w:ascii="华文中宋" w:hAnsi="华文中宋" w:eastAsia="华文中宋"/>
                                <w:b/>
                                <w:sz w:val="32"/>
                                <w:szCs w:val="32"/>
                              </w:rPr>
                              <w:t>————————————————————————</w:t>
                            </w:r>
                            <w:r>
                              <w:rPr>
                                <w:rFonts w:hint="eastAsia" w:ascii="华文中宋" w:hAnsi="华文中宋" w:eastAsia="华文中宋"/>
                                <w:b/>
                                <w:sz w:val="32"/>
                                <w:szCs w:val="32"/>
                                <w:lang w:eastAsia="zh-CN"/>
                              </w:rPr>
                              <w:t>————</w:t>
                            </w:r>
                            <w:r>
                              <w:rPr>
                                <w:rFonts w:hint="eastAsia" w:ascii="华文中宋" w:hAnsi="华文中宋" w:eastAsia="华文中宋"/>
                                <w:sz w:val="32"/>
                                <w:szCs w:val="32"/>
                              </w:rPr>
                              <w:t xml:space="preserve">— </w:t>
                            </w:r>
                          </w:p>
                          <w:p w14:paraId="700C0A60">
                            <w:pPr>
                              <w:rPr>
                                <w:rFonts w:hint="eastAsia"/>
                                <w:sz w:val="21"/>
                                <w:szCs w:val="32"/>
                              </w:rPr>
                            </w:pPr>
                          </w:p>
                        </w:txbxContent>
                      </wps:txbx>
                      <wps:bodyPr wrap="square" upright="1"/>
                    </wps:wsp>
                  </a:graphicData>
                </a:graphic>
              </wp:anchor>
            </w:drawing>
          </mc:Choice>
          <mc:Fallback>
            <w:pict>
              <v:rect id="1029" o:spid="_x0000_s1026" o:spt="1" style="position:absolute;left:0pt;margin-left:-0.75pt;margin-top:41.2pt;height:40.5pt;width:434.9pt;z-index:251659264;mso-width-relative:page;mso-height-relative:page;" fillcolor="#FFFFFF" filled="t" stroked="f" coordsize="21600,21600" o:gfxdata="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EUzUADXAAAACQEAAA8AAAAAAAAAAQAgAAAAIgAAAGRycy9kb3ducmV2LnhtbFBLAQIUABQAAAAI&#10;AIdO4kCE2UagtQEAAHcDAAAOAAAAAAAAAAEAIAAAACYBAABkcnMvZTJvRG9jLnhtbFBLBQYAAAAA&#10;BgAGAFkBAABNBQAAAAA=&#10;">
                <v:fill on="t" focussize="0,0"/>
                <v:stroke on="f"/>
                <v:imagedata o:title=""/>
                <o:lock v:ext="edit" aspectratio="f"/>
                <v:textbox>
                  <w:txbxContent>
                    <w:p w14:paraId="3C53A5CA">
                      <w:pPr>
                        <w:rPr>
                          <w:rFonts w:hint="eastAsia" w:ascii="华文中宋" w:hAnsi="华文中宋" w:eastAsia="华文中宋"/>
                          <w:sz w:val="32"/>
                          <w:szCs w:val="32"/>
                        </w:rPr>
                      </w:pPr>
                      <w:r>
                        <w:rPr>
                          <w:rFonts w:hint="eastAsia" w:ascii="华文中宋" w:hAnsi="华文中宋" w:eastAsia="华文中宋"/>
                          <w:b/>
                          <w:sz w:val="32"/>
                          <w:szCs w:val="32"/>
                        </w:rPr>
                        <w:t>————————————————————————</w:t>
                      </w:r>
                      <w:r>
                        <w:rPr>
                          <w:rFonts w:hint="eastAsia" w:ascii="华文中宋" w:hAnsi="华文中宋" w:eastAsia="华文中宋"/>
                          <w:b/>
                          <w:sz w:val="32"/>
                          <w:szCs w:val="32"/>
                          <w:lang w:eastAsia="zh-CN"/>
                        </w:rPr>
                        <w:t>————</w:t>
                      </w:r>
                      <w:r>
                        <w:rPr>
                          <w:rFonts w:hint="eastAsia" w:ascii="华文中宋" w:hAnsi="华文中宋" w:eastAsia="华文中宋"/>
                          <w:sz w:val="32"/>
                          <w:szCs w:val="32"/>
                        </w:rPr>
                        <w:t xml:space="preserve">— </w:t>
                      </w:r>
                    </w:p>
                    <w:p w14:paraId="700C0A60">
                      <w:pPr>
                        <w:rPr>
                          <w:rFonts w:hint="eastAsia"/>
                          <w:sz w:val="21"/>
                          <w:szCs w:val="32"/>
                        </w:rPr>
                      </w:pPr>
                    </w:p>
                  </w:txbxContent>
                </v:textbox>
              </v:rect>
            </w:pict>
          </mc:Fallback>
        </mc:AlternateContent>
      </w:r>
      <w:r>
        <w:rPr>
          <w:rFonts w:ascii="Times New Roman" w:hAnsi="Times New Roman" w:eastAsia="黑体" w:cs="Times New Roman"/>
          <w:sz w:val="52"/>
          <w:szCs w:val="52"/>
        </w:rPr>
        <mc:AlternateContent>
          <mc:Choice Requires="wps">
            <w:drawing>
              <wp:anchor distT="0" distB="0" distL="0" distR="0" simplePos="0" relativeHeight="251659264" behindDoc="0" locked="0" layoutInCell="1" allowOverlap="1">
                <wp:simplePos x="0" y="0"/>
                <wp:positionH relativeFrom="column">
                  <wp:posOffset>13970</wp:posOffset>
                </wp:positionH>
                <wp:positionV relativeFrom="paragraph">
                  <wp:posOffset>159385</wp:posOffset>
                </wp:positionV>
                <wp:extent cx="2109470" cy="1772285"/>
                <wp:effectExtent l="0" t="0" r="5080" b="18415"/>
                <wp:wrapNone/>
                <wp:docPr id="1030" name="1031"/>
                <wp:cNvGraphicFramePr/>
                <a:graphic xmlns:a="http://schemas.openxmlformats.org/drawingml/2006/main">
                  <a:graphicData uri="http://schemas.microsoft.com/office/word/2010/wordprocessingShape">
                    <wps:wsp>
                      <wps:cNvSpPr/>
                      <wps:spPr>
                        <a:xfrm>
                          <a:off x="0" y="0"/>
                          <a:ext cx="2109470" cy="1772285"/>
                        </a:xfrm>
                        <a:prstGeom prst="rect">
                          <a:avLst/>
                        </a:prstGeom>
                        <a:solidFill>
                          <a:srgbClr val="FFFFFF"/>
                        </a:solidFill>
                        <a:ln>
                          <a:noFill/>
                        </a:ln>
                      </wps:spPr>
                      <wps:txbx>
                        <w:txbxContent>
                          <w:p w14:paraId="6B52DD73">
                            <w:pPr>
                              <w:rPr>
                                <w:rFonts w:hint="default" w:ascii="Times New Roman" w:hAnsi="Times New Roman" w:eastAsia="黑体" w:cs="Times New Roman"/>
                                <w:sz w:val="28"/>
                                <w:szCs w:val="28"/>
                              </w:rPr>
                            </w:pPr>
                            <w:r>
                              <w:rPr>
                                <w:rFonts w:hint="default" w:ascii="Times New Roman" w:hAnsi="Times New Roman" w:eastAsia="黑体" w:cs="Times New Roman"/>
                                <w:sz w:val="28"/>
                                <w:szCs w:val="28"/>
                              </w:rPr>
                              <w:t>2026-</w:t>
                            </w:r>
                            <w:r>
                              <w:rPr>
                                <w:rFonts w:hint="default" w:ascii="Times New Roman" w:hAnsi="Times New Roman" w:eastAsia="黑体" w:cs="Times New Roman"/>
                                <w:sz w:val="28"/>
                                <w:szCs w:val="28"/>
                                <w:lang w:val="en-US"/>
                              </w:rPr>
                              <w:t>10-25</w:t>
                            </w:r>
                            <w:r>
                              <w:rPr>
                                <w:rFonts w:hint="default" w:ascii="Times New Roman" w:hAnsi="Times New Roman" w:eastAsia="黑体" w:cs="Times New Roman"/>
                                <w:sz w:val="28"/>
                                <w:szCs w:val="28"/>
                              </w:rPr>
                              <w:t xml:space="preserve">发布  </w:t>
                            </w:r>
                          </w:p>
                        </w:txbxContent>
                      </wps:txbx>
                      <wps:bodyPr wrap="square" upright="1">
                        <a:spAutoFit/>
                      </wps:bodyPr>
                    </wps:wsp>
                  </a:graphicData>
                </a:graphic>
                <wp14:sizeRelH relativeFrom="margin">
                  <wp14:pctWidth>40000</wp14:pctWidth>
                </wp14:sizeRelH>
                <wp14:sizeRelV relativeFrom="margin">
                  <wp14:pctHeight>20000</wp14:pctHeight>
                </wp14:sizeRelV>
              </wp:anchor>
            </w:drawing>
          </mc:Choice>
          <mc:Fallback>
            <w:pict>
              <v:rect id="1031" o:spid="_x0000_s1026" o:spt="1" style="position:absolute;left:0pt;margin-left:1.1pt;margin-top:12.55pt;height:139.55pt;width:166.1pt;z-index:251659264;mso-width-relative:margin;mso-height-relative:margin;mso-width-percent:400;mso-height-percent:200;" fillcolor="#FFFFFF" filled="t" stroked="f" coordsize="21600,21600" o:gfxdata="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NC2Ln9UAAAAIAQAADwAAAAAAAAABACAAAAAiAAAAZHJzL2Rvd25yZXYueG1sUEsB&#10;AhQAFAAAAAgAh07iQKHzocC/AQAAkgMAAA4AAAAAAAAAAQAgAAAAJAEAAGRycy9lMm9Eb2MueG1s&#10;UEsFBgAAAAAGAAYAWQEAAFUFAAAAAA==&#10;">
                <v:fill on="t" focussize="0,0"/>
                <v:stroke on="f"/>
                <v:imagedata o:title=""/>
                <o:lock v:ext="edit" aspectratio="f"/>
                <v:textbox style="mso-fit-shape-to-text:t;">
                  <w:txbxContent>
                    <w:p w14:paraId="6B52DD73">
                      <w:pPr>
                        <w:rPr>
                          <w:rFonts w:hint="default" w:ascii="Times New Roman" w:hAnsi="Times New Roman" w:eastAsia="黑体" w:cs="Times New Roman"/>
                          <w:sz w:val="28"/>
                          <w:szCs w:val="28"/>
                        </w:rPr>
                      </w:pPr>
                      <w:r>
                        <w:rPr>
                          <w:rFonts w:hint="default" w:ascii="Times New Roman" w:hAnsi="Times New Roman" w:eastAsia="黑体" w:cs="Times New Roman"/>
                          <w:sz w:val="28"/>
                          <w:szCs w:val="28"/>
                        </w:rPr>
                        <w:t>2026-</w:t>
                      </w:r>
                      <w:r>
                        <w:rPr>
                          <w:rFonts w:hint="default" w:ascii="Times New Roman" w:hAnsi="Times New Roman" w:eastAsia="黑体" w:cs="Times New Roman"/>
                          <w:sz w:val="28"/>
                          <w:szCs w:val="28"/>
                          <w:lang w:val="en-US"/>
                        </w:rPr>
                        <w:t>10-25</w:t>
                      </w:r>
                      <w:r>
                        <w:rPr>
                          <w:rFonts w:hint="default" w:ascii="Times New Roman" w:hAnsi="Times New Roman" w:eastAsia="黑体" w:cs="Times New Roman"/>
                          <w:sz w:val="28"/>
                          <w:szCs w:val="28"/>
                        </w:rPr>
                        <w:t xml:space="preserve">发布  </w:t>
                      </w:r>
                    </w:p>
                  </w:txbxContent>
                </v:textbox>
              </v:rect>
            </w:pict>
          </mc:Fallback>
        </mc:AlternateContent>
      </w:r>
      <w:r>
        <w:rPr>
          <w:rFonts w:ascii="Times New Roman" w:hAnsi="Times New Roman" w:eastAsia="黑体" w:cs="Times New Roman"/>
          <w:sz w:val="52"/>
          <w:szCs w:val="52"/>
        </w:rPr>
        <w:br w:type="page"/>
      </w:r>
    </w:p>
    <w:p w14:paraId="27AB0AD6">
      <w:pPr>
        <w:pStyle w:val="7"/>
        <w:ind w:firstLine="0" w:firstLineChars="0"/>
        <w:rPr>
          <w:rFonts w:ascii="Times New Roman"/>
          <w:kern w:val="2"/>
          <w:szCs w:val="24"/>
        </w:rPr>
        <w:sectPr>
          <w:headerReference r:id="rId3" w:type="default"/>
          <w:footerReference r:id="rId4" w:type="default"/>
          <w:pgSz w:w="11906" w:h="16838"/>
          <w:pgMar w:top="1440" w:right="1800" w:bottom="1440" w:left="1800" w:header="851" w:footer="992" w:gutter="0"/>
          <w:pgNumType w:fmt="upperRoman" w:start="1"/>
          <w:cols w:space="720" w:num="1"/>
          <w:docGrid w:type="lines" w:linePitch="312" w:charSpace="0"/>
        </w:sectPr>
      </w:pPr>
    </w:p>
    <w:p w14:paraId="67CB89FC">
      <w:pPr>
        <w:pStyle w:val="8"/>
        <w:tabs>
          <w:tab w:val="center" w:pos="4677"/>
          <w:tab w:val="right" w:pos="9355"/>
        </w:tabs>
        <w:spacing w:before="360" w:after="360" w:line="400" w:lineRule="exact"/>
        <w:jc w:val="left"/>
        <w:rPr>
          <w:rFonts w:hint="default" w:ascii="Times New Roman"/>
        </w:rPr>
      </w:pPr>
      <w:bookmarkStart w:id="0" w:name="_Toc78563740"/>
      <w:bookmarkStart w:id="1" w:name="_Toc78563701"/>
      <w:bookmarkStart w:id="2" w:name="_Toc78563888"/>
      <w:bookmarkStart w:id="3" w:name="_Toc117711083"/>
      <w:r>
        <w:rPr>
          <w:rFonts w:hint="default" w:ascii="Times New Roman"/>
          <w:spacing w:val="160"/>
        </w:rPr>
        <w:tab/>
      </w:r>
      <w:bookmarkStart w:id="4" w:name="_Toc22672"/>
      <w:r>
        <w:rPr>
          <w:rFonts w:hint="default" w:ascii="Times New Roman"/>
          <w:spacing w:val="160"/>
        </w:rPr>
        <w:t>前</w:t>
      </w:r>
      <w:r>
        <w:rPr>
          <w:rFonts w:hint="default" w:ascii="Times New Roman"/>
        </w:rPr>
        <w:t>言</w:t>
      </w:r>
      <w:bookmarkEnd w:id="0"/>
      <w:bookmarkEnd w:id="1"/>
      <w:bookmarkEnd w:id="2"/>
      <w:bookmarkEnd w:id="3"/>
      <w:bookmarkEnd w:id="4"/>
      <w:r>
        <w:rPr>
          <w:rFonts w:hint="default" w:ascii="Times New Roman"/>
        </w:rPr>
        <w:tab/>
      </w:r>
    </w:p>
    <w:p w14:paraId="40AA8009">
      <w:pPr>
        <w:spacing w:line="400" w:lineRule="exact"/>
        <w:ind w:firstLine="480" w:firstLineChars="200"/>
        <w:rPr>
          <w:rFonts w:hint="default" w:ascii="Times New Roman" w:hAnsi="Times New Roman" w:cs="Times New Roman"/>
        </w:rPr>
      </w:pPr>
      <w:r>
        <w:rPr>
          <w:rFonts w:hint="default" w:ascii="Times New Roman" w:hAnsi="Times New Roman" w:cs="Times New Roman"/>
        </w:rPr>
        <w:t>本标准按照GB/T 1.1—2020《标准化工作导</w:t>
      </w:r>
      <w:r>
        <w:rPr>
          <w:rFonts w:hint="default" w:ascii="Times New Roman" w:hAnsi="Times New Roman" w:cs="Times New Roman"/>
          <w:spacing w:val="75"/>
          <w:kern w:val="0"/>
          <w:fitText w:val="630" w:id="-268526719"/>
        </w:rPr>
        <w:t>则</w:t>
      </w:r>
      <w:r>
        <w:rPr>
          <w:rFonts w:hint="default" w:ascii="Times New Roman" w:hAnsi="Times New Roman" w:cs="Times New Roman"/>
          <w:spacing w:val="0"/>
          <w:kern w:val="0"/>
          <w:fitText w:val="630" w:id="-268526719"/>
        </w:rPr>
        <w:t>第</w:t>
      </w:r>
      <w:r>
        <w:rPr>
          <w:rFonts w:hint="default" w:ascii="Times New Roman" w:hAnsi="Times New Roman" w:cs="Times New Roman"/>
        </w:rPr>
        <w:t>1部分：标准化文件的结构和起草规则》的规定起草。</w:t>
      </w:r>
    </w:p>
    <w:p w14:paraId="48998262">
      <w:pPr>
        <w:spacing w:line="400" w:lineRule="exact"/>
        <w:ind w:firstLine="480" w:firstLineChars="200"/>
        <w:rPr>
          <w:rFonts w:hint="default" w:ascii="Times New Roman" w:hAnsi="Times New Roman" w:cs="Times New Roman"/>
        </w:rPr>
      </w:pPr>
      <w:r>
        <w:rPr>
          <w:rFonts w:hint="default" w:ascii="Times New Roman" w:hAnsi="Times New Roman" w:cs="Times New Roman"/>
        </w:rPr>
        <w:t>请注意本标准的某些内容可能涉及专利。本标准的发布机构不承担识别专利的责任。</w:t>
      </w:r>
    </w:p>
    <w:p w14:paraId="0F3C308A">
      <w:pPr>
        <w:spacing w:line="400" w:lineRule="exact"/>
        <w:ind w:firstLine="480" w:firstLineChars="200"/>
        <w:rPr>
          <w:rFonts w:hint="default" w:ascii="Times New Roman" w:hAnsi="Times New Roman" w:cs="Times New Roman"/>
        </w:rPr>
      </w:pPr>
      <w:r>
        <w:rPr>
          <w:rFonts w:hint="default" w:ascii="Times New Roman" w:hAnsi="Times New Roman" w:cs="Times New Roman"/>
        </w:rPr>
        <w:t>本标准由武义县茶业协会提出。</w:t>
      </w:r>
    </w:p>
    <w:p w14:paraId="0E94D15C">
      <w:pPr>
        <w:spacing w:line="400" w:lineRule="exact"/>
        <w:ind w:firstLine="480" w:firstLineChars="200"/>
        <w:rPr>
          <w:rFonts w:hint="default" w:ascii="Times New Roman" w:hAnsi="Times New Roman" w:cs="Times New Roman"/>
        </w:rPr>
      </w:pPr>
      <w:r>
        <w:rPr>
          <w:rFonts w:hint="default" w:ascii="Times New Roman" w:hAnsi="Times New Roman" w:cs="Times New Roman"/>
        </w:rPr>
        <w:t>本标准由浙江省茶叶产业协会归口。</w:t>
      </w:r>
    </w:p>
    <w:p w14:paraId="4AA45044">
      <w:pPr>
        <w:spacing w:line="400" w:lineRule="exact"/>
        <w:ind w:firstLine="480" w:firstLineChars="200"/>
        <w:rPr>
          <w:rFonts w:hint="default" w:ascii="Times New Roman" w:hAnsi="Times New Roman" w:cs="Times New Roman"/>
        </w:rPr>
      </w:pPr>
      <w:r>
        <w:rPr>
          <w:rFonts w:hint="default" w:ascii="Times New Roman" w:hAnsi="Times New Roman" w:cs="Times New Roman"/>
        </w:rPr>
        <w:t>本标准起草单位：武义</w:t>
      </w:r>
      <w:r>
        <w:rPr>
          <w:rFonts w:hint="default" w:ascii="Times New Roman" w:hAnsi="Times New Roman" w:cs="Times New Roman"/>
          <w:color w:val="000000"/>
          <w:kern w:val="0"/>
          <w:szCs w:val="21"/>
        </w:rPr>
        <w:t>县茶业协会、浙江乡雨茶业有限公司、浙江更香有机茶业开发有限公司、浙江华仕达茶业股份有限公司、浙江方氏茶业有限公司、浙江武义新洲制茶有限公司、浙江武义骆驼制茶有限公司、浙江武义骆驼九龙砖茶有限公司</w:t>
      </w:r>
      <w:r>
        <w:rPr>
          <w:rFonts w:hint="default" w:ascii="Times New Roman" w:hAnsi="Times New Roman" w:cs="Times New Roman"/>
        </w:rPr>
        <w:t>。</w:t>
      </w:r>
    </w:p>
    <w:p w14:paraId="187C0ACD">
      <w:pPr>
        <w:spacing w:line="400" w:lineRule="exact"/>
        <w:ind w:firstLine="480" w:firstLineChars="200"/>
        <w:rPr>
          <w:rFonts w:hint="eastAsia" w:ascii="Times New Roman" w:hAnsi="Times New Roman" w:eastAsia="宋体" w:cs="Times New Roman"/>
          <w:sz w:val="21"/>
          <w:szCs w:val="22"/>
          <w:lang w:eastAsia="zh-CN"/>
        </w:rPr>
        <w:sectPr>
          <w:headerReference r:id="rId5" w:type="default"/>
          <w:footerReference r:id="rId6" w:type="default"/>
          <w:pgSz w:w="11907" w:h="16839"/>
          <w:pgMar w:top="1418" w:right="1134" w:bottom="1134" w:left="1418" w:header="1417" w:footer="1134" w:gutter="0"/>
          <w:pgNumType w:fmt="upperRoman" w:start="2"/>
          <w:cols w:space="720" w:num="1"/>
          <w:docGrid w:type="lines" w:linePitch="312" w:charSpace="0"/>
        </w:sectPr>
      </w:pPr>
      <w:r>
        <w:rPr>
          <w:rFonts w:hint="default" w:ascii="Times New Roman" w:hAnsi="Times New Roman" w:cs="Times New Roman"/>
        </w:rPr>
        <w:t>本标准主要起草人：周小芬、郜秋艳、祝凌平、徐文武、傅军卫、胡美娟、徐欢、方理、章立坚、刘锦华、祝斌凯、沈柯</w:t>
      </w:r>
      <w:r>
        <w:rPr>
          <w:rFonts w:hint="eastAsia" w:ascii="Times New Roman" w:hAnsi="Times New Roman" w:cs="Times New Roman"/>
          <w:lang w:eastAsia="zh-CN"/>
        </w:rPr>
        <w:t>银。</w:t>
      </w:r>
    </w:p>
    <w:p w14:paraId="273FD41F">
      <w:pPr>
        <w:spacing w:before="240" w:after="60" w:line="400" w:lineRule="exact"/>
        <w:jc w:val="center"/>
        <w:rPr>
          <w:rFonts w:hint="default" w:ascii="Times New Roman" w:hAnsi="Times New Roman" w:eastAsia="黑体" w:cs="Times New Roman"/>
          <w:kern w:val="0"/>
          <w:sz w:val="32"/>
          <w:szCs w:val="20"/>
        </w:rPr>
      </w:pPr>
      <w:r>
        <w:rPr>
          <w:rFonts w:hint="default" w:ascii="Times New Roman" w:hAnsi="Times New Roman" w:eastAsia="黑体" w:cs="Times New Roman"/>
          <w:kern w:val="0"/>
          <w:sz w:val="32"/>
          <w:szCs w:val="20"/>
        </w:rPr>
        <w:t>武义抹茶</w:t>
      </w:r>
    </w:p>
    <w:p w14:paraId="40B057A3">
      <w:pPr>
        <w:pStyle w:val="10"/>
        <w:numPr>
          <w:ilvl w:val="0"/>
          <w:numId w:val="3"/>
        </w:numPr>
        <w:spacing w:line="400" w:lineRule="exact"/>
        <w:rPr>
          <w:rFonts w:hint="default" w:ascii="Times New Roman" w:hAnsi="Times New Roman" w:cs="Times New Roman"/>
        </w:rPr>
      </w:pPr>
      <w:r>
        <w:rPr>
          <w:rFonts w:hint="default" w:ascii="Times New Roman" w:hAnsi="Times New Roman" w:cs="Times New Roman"/>
        </w:rPr>
        <w:t>范围</w:t>
      </w:r>
    </w:p>
    <w:p w14:paraId="6CA83223">
      <w:pPr>
        <w:pStyle w:val="7"/>
        <w:spacing w:line="400" w:lineRule="exact"/>
        <w:rPr>
          <w:rFonts w:hint="default" w:ascii="Times New Roman" w:hAnsi="Times New Roman" w:cs="Times New Roman"/>
        </w:rPr>
      </w:pPr>
      <w:r>
        <w:rPr>
          <w:rFonts w:hint="default" w:ascii="Times New Roman" w:hAnsi="Times New Roman" w:cs="Times New Roman"/>
        </w:rPr>
        <w:t>本标准规定了武义抹茶的术语和定义、产品质量、检验方法、检验规则、标志、标签、包装、运输和贮存的要求。</w:t>
      </w:r>
    </w:p>
    <w:p w14:paraId="29AC5276">
      <w:pPr>
        <w:pStyle w:val="7"/>
        <w:spacing w:line="400" w:lineRule="exact"/>
        <w:rPr>
          <w:rFonts w:hint="default" w:ascii="Times New Roman" w:hAnsi="Times New Roman" w:cs="Times New Roman"/>
        </w:rPr>
      </w:pPr>
      <w:r>
        <w:rPr>
          <w:rFonts w:hint="default" w:ascii="Times New Roman" w:hAnsi="Times New Roman" w:cs="Times New Roman"/>
        </w:rPr>
        <w:t>本标准适用于武义抹茶。</w:t>
      </w:r>
    </w:p>
    <w:p w14:paraId="496FCC4D">
      <w:pPr>
        <w:pStyle w:val="10"/>
        <w:numPr>
          <w:ilvl w:val="0"/>
          <w:numId w:val="3"/>
        </w:numPr>
        <w:spacing w:line="400" w:lineRule="exact"/>
        <w:rPr>
          <w:rFonts w:hint="default" w:ascii="Times New Roman" w:hAnsi="Times New Roman" w:cs="Times New Roman"/>
        </w:rPr>
      </w:pPr>
      <w:r>
        <w:rPr>
          <w:rFonts w:hint="default" w:ascii="Times New Roman" w:hAnsi="Times New Roman" w:cs="Times New Roman"/>
        </w:rPr>
        <w:t>规范性引用文件</w:t>
      </w:r>
    </w:p>
    <w:p w14:paraId="53971E7C">
      <w:pPr>
        <w:pStyle w:val="7"/>
        <w:spacing w:line="400" w:lineRule="exact"/>
        <w:rPr>
          <w:rFonts w:hint="default" w:ascii="Times New Roman" w:hAnsi="Times New Roman" w:cs="Times New Roman"/>
        </w:rPr>
      </w:pPr>
      <w:r>
        <w:rPr>
          <w:rFonts w:hint="default" w:ascii="Times New Roman" w:hAnsi="Times New Roman" w:cs="Times New Roman"/>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5A912AFF">
      <w:pPr>
        <w:pStyle w:val="7"/>
        <w:spacing w:line="400" w:lineRule="exact"/>
        <w:rPr>
          <w:rFonts w:hint="default" w:ascii="Times New Roman" w:hAnsi="Times New Roman" w:cs="Times New Roman"/>
        </w:rPr>
      </w:pPr>
      <w:r>
        <w:rPr>
          <w:rFonts w:hint="default" w:ascii="Times New Roman" w:hAnsi="Times New Roman" w:cs="Times New Roman"/>
        </w:rPr>
        <w:t>GB/T 191</w:t>
      </w:r>
      <w:r>
        <w:rPr>
          <w:rFonts w:hint="default" w:ascii="Times New Roman" w:hAnsi="Times New Roman" w:cs="Times New Roman"/>
          <w:lang w:val="en-US" w:eastAsia="zh-CN"/>
        </w:rPr>
        <w:t xml:space="preserve">  </w:t>
      </w:r>
      <w:r>
        <w:rPr>
          <w:rFonts w:hint="default" w:ascii="Times New Roman" w:hAnsi="Times New Roman" w:cs="Times New Roman"/>
        </w:rPr>
        <w:t>包装储运图形符号标志</w:t>
      </w:r>
    </w:p>
    <w:p w14:paraId="661CD5C1">
      <w:pPr>
        <w:pStyle w:val="7"/>
        <w:spacing w:line="400" w:lineRule="exact"/>
        <w:rPr>
          <w:rFonts w:hint="default" w:ascii="Times New Roman" w:hAnsi="Times New Roman" w:cs="Times New Roman"/>
        </w:rPr>
      </w:pPr>
      <w:r>
        <w:rPr>
          <w:rFonts w:hint="default" w:ascii="Times New Roman" w:hAnsi="Times New Roman" w:cs="Times New Roman"/>
        </w:rPr>
        <w:t>GB 2762</w:t>
      </w:r>
      <w:r>
        <w:rPr>
          <w:rFonts w:hint="default" w:ascii="Times New Roman" w:hAnsi="Times New Roman" w:cs="Times New Roman"/>
          <w:lang w:val="en-US" w:eastAsia="zh-CN"/>
        </w:rPr>
        <w:t xml:space="preserve">  </w:t>
      </w:r>
      <w:r>
        <w:rPr>
          <w:rFonts w:hint="default" w:ascii="Times New Roman" w:hAnsi="Times New Roman" w:cs="Times New Roman"/>
        </w:rPr>
        <w:t>食品安全国家标准 食品中污染物限量</w:t>
      </w:r>
    </w:p>
    <w:p w14:paraId="6B26FE09">
      <w:pPr>
        <w:pStyle w:val="7"/>
        <w:spacing w:line="400" w:lineRule="exact"/>
        <w:rPr>
          <w:rFonts w:hint="default" w:ascii="Times New Roman" w:hAnsi="Times New Roman" w:cs="Times New Roman"/>
        </w:rPr>
      </w:pPr>
      <w:r>
        <w:rPr>
          <w:rFonts w:hint="default" w:ascii="Times New Roman" w:hAnsi="Times New Roman" w:cs="Times New Roman"/>
        </w:rPr>
        <w:t>GB 2763</w:t>
      </w:r>
      <w:r>
        <w:rPr>
          <w:rFonts w:hint="default" w:ascii="Times New Roman" w:hAnsi="Times New Roman" w:cs="Times New Roman"/>
          <w:lang w:val="en-US" w:eastAsia="zh-CN"/>
        </w:rPr>
        <w:t xml:space="preserve">  </w:t>
      </w:r>
      <w:r>
        <w:rPr>
          <w:rFonts w:hint="default" w:ascii="Times New Roman" w:hAnsi="Times New Roman" w:cs="Times New Roman"/>
        </w:rPr>
        <w:t>食品安全国家标准 食品中农药最大残留限量</w:t>
      </w:r>
    </w:p>
    <w:p w14:paraId="6CABE52B">
      <w:pPr>
        <w:pStyle w:val="7"/>
        <w:spacing w:line="400" w:lineRule="exact"/>
        <w:rPr>
          <w:rFonts w:hint="default" w:ascii="Times New Roman" w:hAnsi="Times New Roman" w:cs="Times New Roman"/>
        </w:rPr>
      </w:pPr>
      <w:r>
        <w:rPr>
          <w:rFonts w:hint="default" w:ascii="Times New Roman" w:hAnsi="Times New Roman" w:cs="Times New Roman"/>
        </w:rPr>
        <w:t>GB 5009.3</w:t>
      </w:r>
      <w:r>
        <w:rPr>
          <w:rFonts w:hint="default" w:ascii="Times New Roman" w:hAnsi="Times New Roman" w:cs="Times New Roman"/>
          <w:lang w:val="en-US" w:eastAsia="zh-CN"/>
        </w:rPr>
        <w:t xml:space="preserve">  </w:t>
      </w:r>
      <w:r>
        <w:rPr>
          <w:rFonts w:hint="default" w:ascii="Times New Roman" w:hAnsi="Times New Roman" w:cs="Times New Roman"/>
        </w:rPr>
        <w:t>食品安全国</w:t>
      </w:r>
      <w:bookmarkStart w:id="7" w:name="_GoBack"/>
      <w:bookmarkEnd w:id="7"/>
      <w:r>
        <w:rPr>
          <w:rFonts w:hint="default" w:ascii="Times New Roman" w:hAnsi="Times New Roman" w:cs="Times New Roman"/>
        </w:rPr>
        <w:t>家标准 食品中水分的测定</w:t>
      </w:r>
    </w:p>
    <w:p w14:paraId="3ECDC826">
      <w:pPr>
        <w:pStyle w:val="7"/>
        <w:spacing w:line="400" w:lineRule="exact"/>
        <w:rPr>
          <w:rFonts w:hint="default" w:ascii="Times New Roman" w:hAnsi="Times New Roman" w:cs="Times New Roman"/>
        </w:rPr>
      </w:pPr>
      <w:r>
        <w:rPr>
          <w:rFonts w:hint="default" w:ascii="Times New Roman" w:hAnsi="Times New Roman" w:cs="Times New Roman"/>
        </w:rPr>
        <w:t>GB 5009.4</w:t>
      </w:r>
      <w:r>
        <w:rPr>
          <w:rFonts w:hint="default" w:ascii="Times New Roman" w:hAnsi="Times New Roman" w:cs="Times New Roman"/>
          <w:lang w:val="en-US" w:eastAsia="zh-CN"/>
        </w:rPr>
        <w:t xml:space="preserve">  </w:t>
      </w:r>
      <w:r>
        <w:rPr>
          <w:rFonts w:hint="default" w:ascii="Times New Roman" w:hAnsi="Times New Roman" w:cs="Times New Roman"/>
        </w:rPr>
        <w:t>食品安全国家标准 食品中灰分的测定</w:t>
      </w:r>
    </w:p>
    <w:p w14:paraId="6F8DE23D">
      <w:pPr>
        <w:pStyle w:val="7"/>
        <w:spacing w:line="400" w:lineRule="exact"/>
        <w:rPr>
          <w:rFonts w:hint="default" w:ascii="Times New Roman" w:hAnsi="Times New Roman" w:cs="Times New Roman"/>
        </w:rPr>
      </w:pPr>
      <w:r>
        <w:rPr>
          <w:rFonts w:hint="default" w:ascii="Times New Roman" w:hAnsi="Times New Roman" w:eastAsia="宋体" w:cs="Times New Roman"/>
          <w:b w:val="0"/>
          <w:bCs w:val="0"/>
          <w:i w:val="0"/>
          <w:iCs w:val="0"/>
          <w:color w:val="auto"/>
          <w:kern w:val="2"/>
          <w:sz w:val="21"/>
          <w:szCs w:val="22"/>
          <w:highlight w:val="none"/>
          <w:vertAlign w:val="baseline"/>
          <w:lang w:val="en-US" w:eastAsia="zh-CN" w:bidi="ar-SA"/>
        </w:rPr>
        <w:t>GB 7718  食品安全国家标准 预包装食品标签通则</w:t>
      </w:r>
    </w:p>
    <w:p w14:paraId="31F34CC5">
      <w:pPr>
        <w:pStyle w:val="7"/>
        <w:spacing w:line="400" w:lineRule="exact"/>
        <w:rPr>
          <w:rFonts w:hint="default" w:ascii="Times New Roman" w:hAnsi="Times New Roman" w:cs="Times New Roman"/>
        </w:rPr>
      </w:pPr>
      <w:r>
        <w:rPr>
          <w:rFonts w:hint="default" w:ascii="Times New Roman" w:hAnsi="Times New Roman" w:cs="Times New Roman"/>
        </w:rPr>
        <w:t>GB/T 8302</w:t>
      </w:r>
      <w:r>
        <w:rPr>
          <w:rFonts w:hint="default" w:ascii="Times New Roman" w:hAnsi="Times New Roman" w:cs="Times New Roman"/>
          <w:lang w:val="en-US" w:eastAsia="zh-CN"/>
        </w:rPr>
        <w:t xml:space="preserve">  </w:t>
      </w:r>
      <w:r>
        <w:rPr>
          <w:rFonts w:hint="default" w:ascii="Times New Roman" w:hAnsi="Times New Roman" w:cs="Times New Roman"/>
        </w:rPr>
        <w:t>茶 取样</w:t>
      </w:r>
    </w:p>
    <w:p w14:paraId="0D40A2A7">
      <w:pPr>
        <w:pStyle w:val="7"/>
        <w:spacing w:line="400" w:lineRule="exact"/>
        <w:rPr>
          <w:rFonts w:hint="default" w:ascii="Times New Roman" w:hAnsi="Times New Roman" w:cs="Times New Roman"/>
        </w:rPr>
      </w:pPr>
      <w:r>
        <w:rPr>
          <w:rFonts w:hint="default" w:ascii="Times New Roman" w:hAnsi="Times New Roman" w:cs="Times New Roman"/>
        </w:rPr>
        <w:t>GB/T 23193</w:t>
      </w:r>
      <w:r>
        <w:rPr>
          <w:rFonts w:hint="default" w:ascii="Times New Roman" w:hAnsi="Times New Roman" w:cs="Times New Roman"/>
          <w:lang w:val="en-US" w:eastAsia="zh-CN"/>
        </w:rPr>
        <w:t xml:space="preserve">  </w:t>
      </w:r>
      <w:r>
        <w:rPr>
          <w:rFonts w:hint="default" w:ascii="Times New Roman" w:hAnsi="Times New Roman" w:cs="Times New Roman"/>
        </w:rPr>
        <w:t>茶叶中茶氨酸的测定 高效液相色谱法</w:t>
      </w:r>
    </w:p>
    <w:p w14:paraId="0CD943BB">
      <w:pPr>
        <w:pStyle w:val="7"/>
        <w:spacing w:line="400" w:lineRule="exact"/>
        <w:rPr>
          <w:rFonts w:hint="default" w:ascii="Times New Roman" w:hAnsi="Times New Roman" w:cs="Times New Roman"/>
        </w:rPr>
      </w:pPr>
      <w:r>
        <w:rPr>
          <w:rFonts w:hint="default" w:ascii="Times New Roman" w:hAnsi="Times New Roman" w:cs="Times New Roman"/>
        </w:rPr>
        <w:t>GB/T 30375</w:t>
      </w:r>
      <w:r>
        <w:rPr>
          <w:rFonts w:hint="default" w:ascii="Times New Roman" w:hAnsi="Times New Roman" w:cs="Times New Roman"/>
          <w:lang w:val="en-US" w:eastAsia="zh-CN"/>
        </w:rPr>
        <w:t xml:space="preserve">  </w:t>
      </w:r>
      <w:r>
        <w:rPr>
          <w:rFonts w:hint="default" w:ascii="Times New Roman" w:hAnsi="Times New Roman" w:cs="Times New Roman"/>
        </w:rPr>
        <w:t>茶叶贮存</w:t>
      </w:r>
    </w:p>
    <w:p w14:paraId="4D58FC20">
      <w:pPr>
        <w:pStyle w:val="7"/>
        <w:spacing w:line="400" w:lineRule="exact"/>
        <w:rPr>
          <w:rFonts w:hint="default" w:ascii="Times New Roman" w:hAnsi="Times New Roman" w:cs="Times New Roman"/>
        </w:rPr>
      </w:pPr>
      <w:r>
        <w:rPr>
          <w:rFonts w:hint="default" w:ascii="Times New Roman" w:hAnsi="Times New Roman" w:cs="Times New Roman"/>
        </w:rPr>
        <w:t>GB/T 34778</w:t>
      </w:r>
      <w:r>
        <w:rPr>
          <w:rFonts w:hint="default" w:ascii="Times New Roman" w:hAnsi="Times New Roman" w:cs="Times New Roman"/>
          <w:lang w:val="en-US" w:eastAsia="zh-CN"/>
        </w:rPr>
        <w:t xml:space="preserve">  </w:t>
      </w:r>
      <w:r>
        <w:rPr>
          <w:rFonts w:hint="default" w:ascii="Times New Roman" w:hAnsi="Times New Roman" w:cs="Times New Roman"/>
        </w:rPr>
        <w:t>抹茶</w:t>
      </w:r>
    </w:p>
    <w:p w14:paraId="24CAA3B7">
      <w:pPr>
        <w:pStyle w:val="7"/>
        <w:spacing w:line="400" w:lineRule="exact"/>
        <w:rPr>
          <w:rFonts w:hint="default" w:ascii="Times New Roman" w:hAnsi="Times New Roman" w:cs="Times New Roman"/>
        </w:rPr>
      </w:pPr>
      <w:r>
        <w:rPr>
          <w:rFonts w:hint="default" w:ascii="Times New Roman" w:hAnsi="Times New Roman" w:cs="Times New Roman"/>
        </w:rPr>
        <w:t>GH/T 1070</w:t>
      </w:r>
      <w:r>
        <w:rPr>
          <w:rFonts w:hint="default" w:ascii="Times New Roman" w:hAnsi="Times New Roman" w:cs="Times New Roman"/>
          <w:lang w:val="en-US" w:eastAsia="zh-CN"/>
        </w:rPr>
        <w:t xml:space="preserve">  </w:t>
      </w:r>
      <w:r>
        <w:rPr>
          <w:rFonts w:hint="default" w:ascii="Times New Roman" w:hAnsi="Times New Roman" w:cs="Times New Roman"/>
        </w:rPr>
        <w:t>茶叶包装通则</w:t>
      </w:r>
    </w:p>
    <w:p w14:paraId="18491942">
      <w:pPr>
        <w:pStyle w:val="7"/>
        <w:spacing w:line="400" w:lineRule="exact"/>
        <w:rPr>
          <w:rFonts w:hint="default" w:ascii="Times New Roman" w:hAnsi="Times New Roman" w:cs="Times New Roman"/>
        </w:rPr>
      </w:pPr>
      <w:r>
        <w:rPr>
          <w:rFonts w:hint="default" w:ascii="Times New Roman" w:hAnsi="Times New Roman" w:cs="Times New Roman"/>
        </w:rPr>
        <w:t>JJF 1070</w:t>
      </w:r>
      <w:r>
        <w:rPr>
          <w:rFonts w:hint="default" w:ascii="Times New Roman" w:hAnsi="Times New Roman" w:cs="Times New Roman"/>
          <w:lang w:val="en-US" w:eastAsia="zh-CN"/>
        </w:rPr>
        <w:t xml:space="preserve">  </w:t>
      </w:r>
      <w:r>
        <w:rPr>
          <w:rFonts w:hint="default" w:ascii="Times New Roman" w:hAnsi="Times New Roman" w:cs="Times New Roman"/>
        </w:rPr>
        <w:t>定量包装商品净含量计量检验规则</w:t>
      </w:r>
    </w:p>
    <w:p w14:paraId="1E967375">
      <w:pPr>
        <w:pStyle w:val="7"/>
        <w:spacing w:line="400" w:lineRule="exact"/>
        <w:rPr>
          <w:rFonts w:hint="default" w:ascii="Times New Roman" w:hAnsi="Times New Roman" w:cs="Times New Roman"/>
        </w:rPr>
      </w:pPr>
      <w:r>
        <w:rPr>
          <w:rFonts w:hint="default" w:ascii="Times New Roman" w:hAnsi="Times New Roman" w:cs="Times New Roman"/>
        </w:rPr>
        <w:t>DB33/T 2279</w:t>
      </w:r>
      <w:r>
        <w:rPr>
          <w:rFonts w:hint="default" w:ascii="Times New Roman" w:hAnsi="Times New Roman" w:cs="Times New Roman"/>
          <w:lang w:val="en-US" w:eastAsia="zh-CN"/>
        </w:rPr>
        <w:t xml:space="preserve">  </w:t>
      </w:r>
      <w:r>
        <w:rPr>
          <w:rFonts w:hint="default" w:ascii="Times New Roman" w:hAnsi="Times New Roman" w:cs="Times New Roman"/>
        </w:rPr>
        <w:t>抹茶审评技术规范</w:t>
      </w:r>
    </w:p>
    <w:p w14:paraId="2DE41D0B">
      <w:pPr>
        <w:pStyle w:val="10"/>
        <w:numPr>
          <w:ilvl w:val="0"/>
          <w:numId w:val="3"/>
        </w:numPr>
        <w:spacing w:line="400" w:lineRule="exact"/>
        <w:rPr>
          <w:rFonts w:hint="default" w:ascii="Times New Roman" w:hAnsi="Times New Roman" w:cs="Times New Roman"/>
        </w:rPr>
      </w:pPr>
      <w:r>
        <w:rPr>
          <w:rFonts w:hint="default" w:ascii="Times New Roman" w:hAnsi="Times New Roman" w:cs="Times New Roman"/>
        </w:rPr>
        <w:t>术语与定义</w:t>
      </w:r>
    </w:p>
    <w:p w14:paraId="5ED6C2B9">
      <w:pPr>
        <w:pStyle w:val="7"/>
        <w:spacing w:line="400" w:lineRule="exact"/>
        <w:rPr>
          <w:rFonts w:hint="default" w:ascii="Times New Roman" w:hAnsi="Times New Roman" w:cs="Times New Roman"/>
        </w:rPr>
      </w:pPr>
      <w:r>
        <w:rPr>
          <w:rFonts w:hint="default" w:ascii="Times New Roman" w:hAnsi="Times New Roman" w:cs="Times New Roman"/>
        </w:rPr>
        <w:t>GB/T 34778 界定的以及下列术语和定义适用于本标准。</w:t>
      </w:r>
    </w:p>
    <w:p w14:paraId="671F48D0">
      <w:pPr>
        <w:pStyle w:val="11"/>
        <w:spacing w:line="400" w:lineRule="exact"/>
        <w:rPr>
          <w:rFonts w:hint="default" w:ascii="Times New Roman" w:hAnsi="Times New Roman" w:cs="Times New Roman"/>
        </w:rPr>
      </w:pPr>
      <w:r>
        <w:rPr>
          <w:rFonts w:hint="default" w:ascii="Times New Roman" w:hAnsi="Times New Roman" w:cs="Times New Roman"/>
        </w:rPr>
        <w:t>3.1</w:t>
      </w:r>
    </w:p>
    <w:p w14:paraId="54477189">
      <w:pPr>
        <w:pStyle w:val="11"/>
        <w:spacing w:line="400" w:lineRule="exact"/>
        <w:ind w:firstLine="420" w:firstLineChars="200"/>
        <w:rPr>
          <w:rFonts w:hint="default" w:ascii="Times New Roman" w:hAnsi="Times New Roman" w:cs="Times New Roman"/>
        </w:rPr>
      </w:pPr>
      <w:r>
        <w:rPr>
          <w:rFonts w:hint="default" w:ascii="Times New Roman" w:hAnsi="Times New Roman" w:cs="Times New Roman"/>
        </w:rPr>
        <w:t xml:space="preserve">武义抹茶 </w:t>
      </w:r>
    </w:p>
    <w:p w14:paraId="0B9851A9">
      <w:pPr>
        <w:pStyle w:val="7"/>
        <w:spacing w:line="400" w:lineRule="exact"/>
        <w:rPr>
          <w:rFonts w:hint="default" w:ascii="Times New Roman" w:hAnsi="Times New Roman" w:cs="Times New Roman"/>
        </w:rPr>
      </w:pPr>
      <w:r>
        <w:rPr>
          <w:rFonts w:hint="default" w:ascii="Times New Roman" w:hAnsi="Times New Roman" w:cs="Times New Roman"/>
        </w:rPr>
        <w:t>在武义县范围内，采用覆盖栽培的茶树鲜叶，以蒸汽杀青、梗叶分离、干燥等工序制成的碾茶，经精制、研磨等工序加工而成的微粉状茶产品。</w:t>
      </w:r>
    </w:p>
    <w:p w14:paraId="49627843">
      <w:pPr>
        <w:pStyle w:val="10"/>
        <w:numPr>
          <w:ilvl w:val="0"/>
          <w:numId w:val="3"/>
        </w:numPr>
        <w:spacing w:line="400" w:lineRule="exact"/>
        <w:rPr>
          <w:rFonts w:hint="default" w:ascii="Times New Roman" w:hAnsi="Times New Roman" w:cs="Times New Roman"/>
        </w:rPr>
      </w:pPr>
      <w:r>
        <w:rPr>
          <w:rFonts w:hint="default" w:ascii="Times New Roman" w:hAnsi="Times New Roman" w:cs="Times New Roman"/>
        </w:rPr>
        <w:t>产品质量</w:t>
      </w:r>
    </w:p>
    <w:p w14:paraId="75A18E0E">
      <w:pPr>
        <w:pStyle w:val="11"/>
        <w:spacing w:line="400" w:lineRule="exact"/>
        <w:rPr>
          <w:rFonts w:hint="default" w:ascii="Times New Roman" w:hAnsi="Times New Roman" w:cs="Times New Roman"/>
        </w:rPr>
      </w:pPr>
      <w:r>
        <w:rPr>
          <w:rFonts w:hint="default" w:ascii="Times New Roman" w:hAnsi="Times New Roman" w:cs="Times New Roman"/>
        </w:rPr>
        <w:t>4.1 产品分级</w:t>
      </w:r>
    </w:p>
    <w:p w14:paraId="25C71285">
      <w:pPr>
        <w:pStyle w:val="7"/>
        <w:spacing w:line="400" w:lineRule="exact"/>
        <w:rPr>
          <w:rFonts w:hint="default" w:ascii="Times New Roman" w:hAnsi="Times New Roman" w:cs="Times New Roman"/>
        </w:rPr>
      </w:pPr>
      <w:r>
        <w:rPr>
          <w:rFonts w:hint="default" w:ascii="Times New Roman" w:hAnsi="Times New Roman" w:cs="Times New Roman"/>
        </w:rPr>
        <w:t>分为四个等级，分别为精品、特级、一级、二级。</w:t>
      </w:r>
    </w:p>
    <w:p w14:paraId="613B4E14">
      <w:pPr>
        <w:pStyle w:val="11"/>
        <w:spacing w:line="400" w:lineRule="exact"/>
        <w:rPr>
          <w:rFonts w:hint="default" w:ascii="Times New Roman" w:hAnsi="Times New Roman" w:cs="Times New Roman"/>
        </w:rPr>
      </w:pPr>
      <w:r>
        <w:rPr>
          <w:rFonts w:hint="default" w:ascii="Times New Roman" w:hAnsi="Times New Roman" w:cs="Times New Roman"/>
        </w:rPr>
        <w:t>4.2 感官品质</w:t>
      </w:r>
    </w:p>
    <w:p w14:paraId="6186CCD8">
      <w:pPr>
        <w:pStyle w:val="7"/>
        <w:spacing w:line="400" w:lineRule="exact"/>
        <w:rPr>
          <w:rFonts w:hint="default" w:ascii="Times New Roman" w:hAnsi="Times New Roman" w:cs="Times New Roman"/>
        </w:rPr>
      </w:pPr>
      <w:r>
        <w:rPr>
          <w:rFonts w:hint="default" w:ascii="Times New Roman" w:hAnsi="Times New Roman" w:cs="Times New Roman"/>
        </w:rPr>
        <w:t>应符合表 1 的要求。</w:t>
      </w:r>
    </w:p>
    <w:p w14:paraId="7610B60A">
      <w:pPr>
        <w:pStyle w:val="12"/>
        <w:numPr>
          <w:ilvl w:val="0"/>
          <w:numId w:val="0"/>
        </w:numPr>
        <w:spacing w:before="156" w:after="156"/>
        <w:ind w:left="324" w:leftChars="135"/>
        <w:rPr>
          <w:rFonts w:hint="default" w:ascii="Times New Roman" w:hAnsi="Times New Roman" w:cs="Times New Roman"/>
        </w:rPr>
      </w:pPr>
      <w:r>
        <w:rPr>
          <w:rFonts w:hint="default" w:ascii="Times New Roman" w:hAnsi="Times New Roman" w:cs="Times New Roman"/>
        </w:rPr>
        <w:t>表1 感官品质指标</w:t>
      </w:r>
    </w:p>
    <w:tbl>
      <w:tblPr>
        <w:tblStyle w:val="5"/>
        <w:tblW w:w="9562" w:type="dxa"/>
        <w:tblInd w:w="-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2"/>
        <w:gridCol w:w="1183"/>
        <w:gridCol w:w="2225"/>
        <w:gridCol w:w="1259"/>
        <w:gridCol w:w="2550"/>
        <w:gridCol w:w="1233"/>
      </w:tblGrid>
      <w:tr w14:paraId="01ADA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112" w:type="dxa"/>
            <w:vMerge w:val="restart"/>
            <w:noWrap w:val="0"/>
            <w:vAlign w:val="center"/>
          </w:tcPr>
          <w:p w14:paraId="0E46BE5B">
            <w:pPr>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级别</w:t>
            </w:r>
          </w:p>
        </w:tc>
        <w:tc>
          <w:tcPr>
            <w:tcW w:w="3408" w:type="dxa"/>
            <w:gridSpan w:val="2"/>
            <w:noWrap w:val="0"/>
            <w:vAlign w:val="center"/>
          </w:tcPr>
          <w:p w14:paraId="1F20E5EA">
            <w:pPr>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外形</w:t>
            </w:r>
          </w:p>
        </w:tc>
        <w:tc>
          <w:tcPr>
            <w:tcW w:w="5042" w:type="dxa"/>
            <w:gridSpan w:val="3"/>
            <w:noWrap w:val="0"/>
            <w:vAlign w:val="center"/>
          </w:tcPr>
          <w:p w14:paraId="28D07611">
            <w:pPr>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内质</w:t>
            </w:r>
          </w:p>
        </w:tc>
      </w:tr>
      <w:tr w14:paraId="5B440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112" w:type="dxa"/>
            <w:vMerge w:val="continue"/>
            <w:noWrap w:val="0"/>
            <w:vAlign w:val="center"/>
          </w:tcPr>
          <w:p w14:paraId="4E1E5DE9">
            <w:pPr>
              <w:jc w:val="center"/>
              <w:rPr>
                <w:rFonts w:hint="default" w:ascii="Times New Roman" w:hAnsi="Times New Roman" w:eastAsia="宋体" w:cs="Times New Roman"/>
                <w:b/>
                <w:bCs/>
                <w:sz w:val="21"/>
                <w:szCs w:val="21"/>
              </w:rPr>
            </w:pPr>
          </w:p>
        </w:tc>
        <w:tc>
          <w:tcPr>
            <w:tcW w:w="1183" w:type="dxa"/>
            <w:noWrap w:val="0"/>
            <w:vAlign w:val="center"/>
          </w:tcPr>
          <w:p w14:paraId="0563FC2E">
            <w:pPr>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色泽</w:t>
            </w:r>
          </w:p>
        </w:tc>
        <w:tc>
          <w:tcPr>
            <w:tcW w:w="2225" w:type="dxa"/>
            <w:noWrap w:val="0"/>
            <w:vAlign w:val="center"/>
          </w:tcPr>
          <w:p w14:paraId="5F91ED2A">
            <w:pPr>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颗粒</w:t>
            </w:r>
          </w:p>
        </w:tc>
        <w:tc>
          <w:tcPr>
            <w:tcW w:w="1259" w:type="dxa"/>
            <w:noWrap w:val="0"/>
            <w:vAlign w:val="center"/>
          </w:tcPr>
          <w:p w14:paraId="04C1300F">
            <w:pPr>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汤色</w:t>
            </w:r>
          </w:p>
        </w:tc>
        <w:tc>
          <w:tcPr>
            <w:tcW w:w="2550" w:type="dxa"/>
            <w:noWrap w:val="0"/>
            <w:vAlign w:val="center"/>
          </w:tcPr>
          <w:p w14:paraId="723B38A6">
            <w:pPr>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香气</w:t>
            </w:r>
          </w:p>
        </w:tc>
        <w:tc>
          <w:tcPr>
            <w:tcW w:w="1233" w:type="dxa"/>
            <w:noWrap w:val="0"/>
            <w:vAlign w:val="center"/>
          </w:tcPr>
          <w:p w14:paraId="23C32D49">
            <w:pPr>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滋味</w:t>
            </w:r>
          </w:p>
        </w:tc>
      </w:tr>
      <w:tr w14:paraId="3DEBD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112" w:type="dxa"/>
            <w:noWrap w:val="0"/>
            <w:vAlign w:val="center"/>
          </w:tcPr>
          <w:p w14:paraId="05E38581">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精品</w:t>
            </w:r>
          </w:p>
        </w:tc>
        <w:tc>
          <w:tcPr>
            <w:tcW w:w="1183" w:type="dxa"/>
            <w:noWrap w:val="0"/>
            <w:vAlign w:val="center"/>
          </w:tcPr>
          <w:p w14:paraId="36C81DB3">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鲜绿明亮</w:t>
            </w:r>
          </w:p>
        </w:tc>
        <w:tc>
          <w:tcPr>
            <w:tcW w:w="2225" w:type="dxa"/>
            <w:noWrap w:val="0"/>
            <w:vAlign w:val="center"/>
          </w:tcPr>
          <w:p w14:paraId="6AC93DB3">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柔软细腻均匀</w:t>
            </w:r>
          </w:p>
        </w:tc>
        <w:tc>
          <w:tcPr>
            <w:tcW w:w="1259" w:type="dxa"/>
            <w:noWrap w:val="0"/>
            <w:vAlign w:val="center"/>
          </w:tcPr>
          <w:p w14:paraId="7FD1B6BE">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浓绿鲜亮</w:t>
            </w:r>
          </w:p>
        </w:tc>
        <w:tc>
          <w:tcPr>
            <w:tcW w:w="2550" w:type="dxa"/>
            <w:noWrap w:val="0"/>
            <w:vAlign w:val="center"/>
          </w:tcPr>
          <w:p w14:paraId="51A754AF">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鲜嫩馥郁，覆盖香显</w:t>
            </w:r>
          </w:p>
        </w:tc>
        <w:tc>
          <w:tcPr>
            <w:tcW w:w="1233" w:type="dxa"/>
            <w:noWrap w:val="0"/>
            <w:vAlign w:val="center"/>
          </w:tcPr>
          <w:p w14:paraId="44BEA8D3">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浓醇甘鲜</w:t>
            </w:r>
          </w:p>
        </w:tc>
      </w:tr>
      <w:tr w14:paraId="64FAC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112" w:type="dxa"/>
            <w:noWrap w:val="0"/>
            <w:vAlign w:val="center"/>
          </w:tcPr>
          <w:p w14:paraId="7E177358">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特级</w:t>
            </w:r>
          </w:p>
        </w:tc>
        <w:tc>
          <w:tcPr>
            <w:tcW w:w="1183" w:type="dxa"/>
            <w:noWrap w:val="0"/>
            <w:vAlign w:val="center"/>
          </w:tcPr>
          <w:p w14:paraId="28ECD50D">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鲜绿亮</w:t>
            </w:r>
          </w:p>
        </w:tc>
        <w:tc>
          <w:tcPr>
            <w:tcW w:w="2225" w:type="dxa"/>
            <w:noWrap w:val="0"/>
            <w:vAlign w:val="center"/>
          </w:tcPr>
          <w:p w14:paraId="6D991F7F">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柔软细腻均匀</w:t>
            </w:r>
          </w:p>
        </w:tc>
        <w:tc>
          <w:tcPr>
            <w:tcW w:w="1259" w:type="dxa"/>
            <w:noWrap w:val="0"/>
            <w:vAlign w:val="center"/>
          </w:tcPr>
          <w:p w14:paraId="56539C1E">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浓绿明亮</w:t>
            </w:r>
          </w:p>
        </w:tc>
        <w:tc>
          <w:tcPr>
            <w:tcW w:w="2550" w:type="dxa"/>
            <w:noWrap w:val="0"/>
            <w:vAlign w:val="center"/>
          </w:tcPr>
          <w:p w14:paraId="47F0FB8D">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清鲜，覆盖香显</w:t>
            </w:r>
          </w:p>
        </w:tc>
        <w:tc>
          <w:tcPr>
            <w:tcW w:w="1233" w:type="dxa"/>
            <w:noWrap w:val="0"/>
            <w:vAlign w:val="center"/>
          </w:tcPr>
          <w:p w14:paraId="5C073AEE">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浓醇鲜爽</w:t>
            </w:r>
          </w:p>
        </w:tc>
      </w:tr>
      <w:tr w14:paraId="55ED8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112" w:type="dxa"/>
            <w:noWrap w:val="0"/>
            <w:vAlign w:val="center"/>
          </w:tcPr>
          <w:p w14:paraId="22635CCE">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一级</w:t>
            </w:r>
          </w:p>
        </w:tc>
        <w:tc>
          <w:tcPr>
            <w:tcW w:w="1183" w:type="dxa"/>
            <w:noWrap w:val="0"/>
            <w:vAlign w:val="center"/>
          </w:tcPr>
          <w:p w14:paraId="55E3BF10">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翠绿亮</w:t>
            </w:r>
          </w:p>
        </w:tc>
        <w:tc>
          <w:tcPr>
            <w:tcW w:w="2225" w:type="dxa"/>
            <w:noWrap w:val="0"/>
            <w:vAlign w:val="center"/>
          </w:tcPr>
          <w:p w14:paraId="7F8BBB46">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较柔软，细腻均匀</w:t>
            </w:r>
          </w:p>
        </w:tc>
        <w:tc>
          <w:tcPr>
            <w:tcW w:w="1259" w:type="dxa"/>
            <w:noWrap w:val="0"/>
            <w:vAlign w:val="center"/>
          </w:tcPr>
          <w:p w14:paraId="60E613A4">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绿明亮</w:t>
            </w:r>
          </w:p>
        </w:tc>
        <w:tc>
          <w:tcPr>
            <w:tcW w:w="2550" w:type="dxa"/>
            <w:noWrap w:val="0"/>
            <w:vAlign w:val="center"/>
          </w:tcPr>
          <w:p w14:paraId="0E5B9AD4">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清香尚鲜，覆盖香较显</w:t>
            </w:r>
          </w:p>
        </w:tc>
        <w:tc>
          <w:tcPr>
            <w:tcW w:w="1233" w:type="dxa"/>
            <w:noWrap w:val="0"/>
            <w:vAlign w:val="center"/>
          </w:tcPr>
          <w:p w14:paraId="59C5387D">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浓醇鲜</w:t>
            </w:r>
          </w:p>
        </w:tc>
      </w:tr>
      <w:tr w14:paraId="35FA1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112" w:type="dxa"/>
            <w:noWrap w:val="0"/>
            <w:vAlign w:val="center"/>
          </w:tcPr>
          <w:p w14:paraId="596E54C8">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二级</w:t>
            </w:r>
          </w:p>
        </w:tc>
        <w:tc>
          <w:tcPr>
            <w:tcW w:w="1183" w:type="dxa"/>
            <w:noWrap w:val="0"/>
            <w:vAlign w:val="center"/>
          </w:tcPr>
          <w:p w14:paraId="3CCC4AA1">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绿亮</w:t>
            </w:r>
          </w:p>
        </w:tc>
        <w:tc>
          <w:tcPr>
            <w:tcW w:w="2225" w:type="dxa"/>
            <w:noWrap w:val="0"/>
            <w:vAlign w:val="center"/>
          </w:tcPr>
          <w:p w14:paraId="2278294B">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细腻均匀</w:t>
            </w:r>
          </w:p>
        </w:tc>
        <w:tc>
          <w:tcPr>
            <w:tcW w:w="1259" w:type="dxa"/>
            <w:noWrap w:val="0"/>
            <w:vAlign w:val="center"/>
          </w:tcPr>
          <w:p w14:paraId="38EF69E6">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绿亮</w:t>
            </w:r>
          </w:p>
        </w:tc>
        <w:tc>
          <w:tcPr>
            <w:tcW w:w="2550" w:type="dxa"/>
            <w:noWrap w:val="0"/>
            <w:vAlign w:val="center"/>
          </w:tcPr>
          <w:p w14:paraId="2E95C57F">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清香，有覆盖香</w:t>
            </w:r>
          </w:p>
        </w:tc>
        <w:tc>
          <w:tcPr>
            <w:tcW w:w="1233" w:type="dxa"/>
            <w:noWrap w:val="0"/>
            <w:vAlign w:val="center"/>
          </w:tcPr>
          <w:p w14:paraId="100B85A8">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浓较醇</w:t>
            </w:r>
          </w:p>
        </w:tc>
      </w:tr>
    </w:tbl>
    <w:p w14:paraId="1C452BA3">
      <w:pPr>
        <w:pStyle w:val="11"/>
        <w:spacing w:line="400" w:lineRule="exact"/>
        <w:rPr>
          <w:rFonts w:hint="default" w:ascii="Times New Roman" w:hAnsi="Times New Roman" w:cs="Times New Roman"/>
        </w:rPr>
      </w:pPr>
      <w:r>
        <w:rPr>
          <w:rFonts w:hint="default" w:ascii="Times New Roman" w:hAnsi="Times New Roman" w:cs="Times New Roman"/>
        </w:rPr>
        <w:t>4.3 理化指标</w:t>
      </w:r>
    </w:p>
    <w:p w14:paraId="54299FBE">
      <w:pPr>
        <w:pStyle w:val="13"/>
        <w:ind w:firstLine="420"/>
        <w:rPr>
          <w:rFonts w:hint="default" w:ascii="Times New Roman" w:hAnsi="Times New Roman" w:cs="Times New Roman"/>
          <w:highlight w:val="yellow"/>
        </w:rPr>
      </w:pPr>
      <w:r>
        <w:rPr>
          <w:rFonts w:hint="default" w:ascii="Times New Roman" w:hAnsi="Times New Roman" w:cs="Times New Roman"/>
        </w:rPr>
        <w:t>应符合表 2 的规定。</w:t>
      </w:r>
    </w:p>
    <w:p w14:paraId="22A87008">
      <w:pPr>
        <w:pStyle w:val="12"/>
        <w:numPr>
          <w:ilvl w:val="0"/>
          <w:numId w:val="0"/>
        </w:numPr>
        <w:spacing w:before="156" w:after="156"/>
        <w:rPr>
          <w:rFonts w:hint="default" w:ascii="Times New Roman" w:hAnsi="Times New Roman" w:cs="Times New Roman"/>
        </w:rPr>
      </w:pPr>
      <w:r>
        <w:rPr>
          <w:rFonts w:hint="default" w:ascii="Times New Roman" w:hAnsi="Times New Roman" w:cs="Times New Roman"/>
        </w:rPr>
        <w:t>表2 理化指标</w:t>
      </w:r>
    </w:p>
    <w:tbl>
      <w:tblPr>
        <w:tblStyle w:val="5"/>
        <w:tblW w:w="9159"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2391"/>
        <w:gridCol w:w="1691"/>
        <w:gridCol w:w="1691"/>
        <w:gridCol w:w="1691"/>
        <w:gridCol w:w="1695"/>
      </w:tblGrid>
      <w:tr w14:paraId="760DAE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09" w:hRule="atLeast"/>
          <w:tblHeader/>
        </w:trPr>
        <w:tc>
          <w:tcPr>
            <w:tcW w:w="2391" w:type="dxa"/>
            <w:vMerge w:val="restart"/>
            <w:tcBorders>
              <w:top w:val="single" w:color="auto" w:sz="8" w:space="0"/>
            </w:tcBorders>
            <w:noWrap w:val="0"/>
            <w:vAlign w:val="center"/>
          </w:tcPr>
          <w:p w14:paraId="1A7A24E9">
            <w:pPr>
              <w:pStyle w:val="14"/>
              <w:rPr>
                <w:rFonts w:hint="default" w:ascii="Times New Roman" w:hAnsi="Times New Roman" w:cs="Times New Roman"/>
                <w:b/>
                <w:bCs/>
                <w:sz w:val="21"/>
                <w:szCs w:val="21"/>
              </w:rPr>
            </w:pPr>
            <w:r>
              <w:rPr>
                <w:rFonts w:hint="default" w:ascii="Times New Roman" w:hAnsi="Times New Roman" w:cs="Times New Roman"/>
                <w:b/>
                <w:bCs/>
                <w:sz w:val="21"/>
                <w:szCs w:val="21"/>
              </w:rPr>
              <w:t>项目</w:t>
            </w:r>
          </w:p>
        </w:tc>
        <w:tc>
          <w:tcPr>
            <w:tcW w:w="6768" w:type="dxa"/>
            <w:gridSpan w:val="4"/>
            <w:tcBorders>
              <w:top w:val="single" w:color="auto" w:sz="8" w:space="0"/>
              <w:bottom w:val="single" w:color="auto" w:sz="8" w:space="0"/>
            </w:tcBorders>
            <w:noWrap w:val="0"/>
            <w:vAlign w:val="center"/>
          </w:tcPr>
          <w:p w14:paraId="02F4071D">
            <w:pPr>
              <w:pStyle w:val="14"/>
              <w:rPr>
                <w:rFonts w:hint="default" w:ascii="Times New Roman" w:hAnsi="Times New Roman" w:cs="Times New Roman"/>
                <w:b/>
                <w:bCs/>
                <w:sz w:val="21"/>
                <w:szCs w:val="21"/>
              </w:rPr>
            </w:pPr>
            <w:r>
              <w:rPr>
                <w:rFonts w:hint="default" w:ascii="Times New Roman" w:hAnsi="Times New Roman" w:cs="Times New Roman"/>
                <w:b/>
                <w:bCs/>
                <w:sz w:val="21"/>
                <w:szCs w:val="21"/>
              </w:rPr>
              <w:t>指标</w:t>
            </w:r>
          </w:p>
        </w:tc>
      </w:tr>
      <w:tr w14:paraId="2580E1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09" w:hRule="atLeast"/>
          <w:tblHeader/>
        </w:trPr>
        <w:tc>
          <w:tcPr>
            <w:tcW w:w="2391" w:type="dxa"/>
            <w:vMerge w:val="continue"/>
            <w:tcBorders>
              <w:bottom w:val="single" w:color="auto" w:sz="8" w:space="0"/>
            </w:tcBorders>
            <w:noWrap w:val="0"/>
            <w:vAlign w:val="center"/>
          </w:tcPr>
          <w:p w14:paraId="09047843">
            <w:pPr>
              <w:pStyle w:val="14"/>
              <w:rPr>
                <w:rFonts w:hint="default" w:ascii="Times New Roman" w:hAnsi="Times New Roman" w:cs="Times New Roman"/>
                <w:b/>
                <w:bCs/>
                <w:sz w:val="21"/>
                <w:szCs w:val="21"/>
              </w:rPr>
            </w:pPr>
          </w:p>
        </w:tc>
        <w:tc>
          <w:tcPr>
            <w:tcW w:w="1691" w:type="dxa"/>
            <w:tcBorders>
              <w:top w:val="single" w:color="auto" w:sz="8" w:space="0"/>
              <w:bottom w:val="single" w:color="auto" w:sz="8" w:space="0"/>
            </w:tcBorders>
            <w:noWrap w:val="0"/>
            <w:vAlign w:val="center"/>
          </w:tcPr>
          <w:p w14:paraId="23F6699E">
            <w:pPr>
              <w:pStyle w:val="14"/>
              <w:rPr>
                <w:rFonts w:hint="default" w:ascii="Times New Roman" w:hAnsi="Times New Roman" w:cs="Times New Roman"/>
                <w:b/>
                <w:bCs/>
                <w:sz w:val="21"/>
                <w:szCs w:val="21"/>
              </w:rPr>
            </w:pPr>
            <w:r>
              <w:rPr>
                <w:rFonts w:hint="default" w:ascii="Times New Roman" w:hAnsi="Times New Roman" w:cs="Times New Roman"/>
                <w:b/>
                <w:bCs/>
                <w:sz w:val="21"/>
                <w:szCs w:val="21"/>
              </w:rPr>
              <w:t>精品</w:t>
            </w:r>
          </w:p>
        </w:tc>
        <w:tc>
          <w:tcPr>
            <w:tcW w:w="1691" w:type="dxa"/>
            <w:tcBorders>
              <w:top w:val="single" w:color="auto" w:sz="8" w:space="0"/>
              <w:bottom w:val="single" w:color="auto" w:sz="8" w:space="0"/>
            </w:tcBorders>
            <w:noWrap w:val="0"/>
            <w:vAlign w:val="center"/>
          </w:tcPr>
          <w:p w14:paraId="51F4EB59">
            <w:pPr>
              <w:pStyle w:val="14"/>
              <w:rPr>
                <w:rFonts w:hint="default" w:ascii="Times New Roman" w:hAnsi="Times New Roman" w:cs="Times New Roman"/>
                <w:b/>
                <w:bCs/>
                <w:sz w:val="21"/>
                <w:szCs w:val="21"/>
              </w:rPr>
            </w:pPr>
            <w:r>
              <w:rPr>
                <w:rFonts w:hint="default" w:ascii="Times New Roman" w:hAnsi="Times New Roman" w:cs="Times New Roman"/>
                <w:b/>
                <w:bCs/>
                <w:sz w:val="21"/>
                <w:szCs w:val="21"/>
              </w:rPr>
              <w:t>特级</w:t>
            </w:r>
          </w:p>
        </w:tc>
        <w:tc>
          <w:tcPr>
            <w:tcW w:w="1691" w:type="dxa"/>
            <w:tcBorders>
              <w:top w:val="single" w:color="auto" w:sz="8" w:space="0"/>
              <w:bottom w:val="single" w:color="auto" w:sz="8" w:space="0"/>
            </w:tcBorders>
            <w:noWrap w:val="0"/>
            <w:vAlign w:val="center"/>
          </w:tcPr>
          <w:p w14:paraId="5940E678">
            <w:pPr>
              <w:pStyle w:val="14"/>
              <w:rPr>
                <w:rFonts w:hint="default" w:ascii="Times New Roman" w:hAnsi="Times New Roman" w:cs="Times New Roman"/>
                <w:b/>
                <w:bCs/>
                <w:sz w:val="21"/>
                <w:szCs w:val="21"/>
              </w:rPr>
            </w:pPr>
            <w:r>
              <w:rPr>
                <w:rFonts w:hint="default" w:ascii="Times New Roman" w:hAnsi="Times New Roman" w:cs="Times New Roman"/>
                <w:b/>
                <w:bCs/>
                <w:sz w:val="21"/>
                <w:szCs w:val="21"/>
              </w:rPr>
              <w:t>一级</w:t>
            </w:r>
          </w:p>
        </w:tc>
        <w:tc>
          <w:tcPr>
            <w:tcW w:w="1695" w:type="dxa"/>
            <w:tcBorders>
              <w:top w:val="single" w:color="auto" w:sz="8" w:space="0"/>
              <w:bottom w:val="single" w:color="auto" w:sz="8" w:space="0"/>
            </w:tcBorders>
            <w:noWrap w:val="0"/>
            <w:vAlign w:val="center"/>
          </w:tcPr>
          <w:p w14:paraId="5DD62E4A">
            <w:pPr>
              <w:pStyle w:val="14"/>
              <w:rPr>
                <w:rFonts w:hint="default" w:ascii="Times New Roman" w:hAnsi="Times New Roman" w:cs="Times New Roman"/>
                <w:b/>
                <w:bCs/>
                <w:sz w:val="21"/>
                <w:szCs w:val="21"/>
              </w:rPr>
            </w:pPr>
            <w:r>
              <w:rPr>
                <w:rFonts w:hint="default" w:ascii="Times New Roman" w:hAnsi="Times New Roman" w:cs="Times New Roman"/>
                <w:b/>
                <w:bCs/>
                <w:sz w:val="21"/>
                <w:szCs w:val="21"/>
              </w:rPr>
              <w:t>二级</w:t>
            </w:r>
          </w:p>
        </w:tc>
      </w:tr>
      <w:tr w14:paraId="42ACB9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09" w:hRule="atLeast"/>
        </w:trPr>
        <w:tc>
          <w:tcPr>
            <w:tcW w:w="2391" w:type="dxa"/>
            <w:tcBorders>
              <w:top w:val="single" w:color="auto" w:sz="8" w:space="0"/>
            </w:tcBorders>
            <w:noWrap w:val="0"/>
            <w:vAlign w:val="center"/>
          </w:tcPr>
          <w:p w14:paraId="3E9E6517">
            <w:pPr>
              <w:pStyle w:val="14"/>
              <w:rPr>
                <w:rFonts w:hint="default" w:ascii="Times New Roman" w:hAnsi="Times New Roman" w:cs="Times New Roman"/>
                <w:sz w:val="21"/>
                <w:szCs w:val="21"/>
              </w:rPr>
            </w:pPr>
            <w:r>
              <w:rPr>
                <w:rFonts w:hint="default" w:ascii="Times New Roman" w:hAnsi="Times New Roman" w:cs="Times New Roman"/>
                <w:spacing w:val="2"/>
                <w:sz w:val="21"/>
                <w:szCs w:val="21"/>
              </w:rPr>
              <w:t>粒度（D60</w:t>
            </w:r>
            <w:r>
              <w:rPr>
                <w:rFonts w:hint="default" w:ascii="Times New Roman" w:hAnsi="Times New Roman" w:cs="Times New Roman"/>
                <w:spacing w:val="-12"/>
                <w:sz w:val="21"/>
                <w:szCs w:val="21"/>
              </w:rPr>
              <w:t>，</w:t>
            </w:r>
            <w:r>
              <w:rPr>
                <w:rFonts w:hint="default" w:ascii="Times New Roman" w:hAnsi="Times New Roman" w:cs="Times New Roman"/>
                <w:spacing w:val="2"/>
                <w:sz w:val="21"/>
                <w:szCs w:val="21"/>
              </w:rPr>
              <w:t>μm</w:t>
            </w:r>
            <w:r>
              <w:rPr>
                <w:rFonts w:hint="default" w:ascii="Times New Roman" w:hAnsi="Times New Roman" w:cs="Times New Roman"/>
                <w:spacing w:val="-12"/>
                <w:sz w:val="21"/>
                <w:szCs w:val="21"/>
              </w:rPr>
              <w:t>）</w:t>
            </w:r>
          </w:p>
        </w:tc>
        <w:tc>
          <w:tcPr>
            <w:tcW w:w="6768" w:type="dxa"/>
            <w:gridSpan w:val="4"/>
            <w:tcBorders>
              <w:top w:val="single" w:color="auto" w:sz="8" w:space="0"/>
            </w:tcBorders>
            <w:noWrap w:val="0"/>
            <w:vAlign w:val="center"/>
          </w:tcPr>
          <w:p w14:paraId="371FF671">
            <w:pPr>
              <w:pStyle w:val="14"/>
              <w:rPr>
                <w:rFonts w:hint="default" w:ascii="Times New Roman" w:hAnsi="Times New Roman" w:cs="Times New Roman"/>
                <w:sz w:val="21"/>
                <w:szCs w:val="21"/>
              </w:rPr>
            </w:pPr>
            <w:r>
              <w:rPr>
                <w:rFonts w:hint="default" w:ascii="Times New Roman" w:hAnsi="Times New Roman" w:cs="Times New Roman"/>
                <w:sz w:val="21"/>
                <w:szCs w:val="21"/>
              </w:rPr>
              <w:t>≤ 18.0</w:t>
            </w:r>
          </w:p>
        </w:tc>
      </w:tr>
      <w:tr w14:paraId="5BF33F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86" w:hRule="atLeast"/>
        </w:trPr>
        <w:tc>
          <w:tcPr>
            <w:tcW w:w="2391" w:type="dxa"/>
            <w:noWrap w:val="0"/>
            <w:vAlign w:val="center"/>
          </w:tcPr>
          <w:p w14:paraId="2D06340B">
            <w:pPr>
              <w:pStyle w:val="14"/>
              <w:rPr>
                <w:rFonts w:hint="default" w:ascii="Times New Roman" w:hAnsi="Times New Roman" w:cs="Times New Roman"/>
                <w:sz w:val="21"/>
                <w:szCs w:val="21"/>
              </w:rPr>
            </w:pPr>
            <w:r>
              <w:rPr>
                <w:rFonts w:hint="default" w:ascii="Times New Roman" w:hAnsi="Times New Roman" w:cs="Times New Roman"/>
                <w:spacing w:val="-1"/>
                <w:sz w:val="21"/>
                <w:szCs w:val="21"/>
              </w:rPr>
              <w:t>水分（质量分数，%）</w:t>
            </w:r>
          </w:p>
        </w:tc>
        <w:tc>
          <w:tcPr>
            <w:tcW w:w="6768" w:type="dxa"/>
            <w:gridSpan w:val="4"/>
            <w:noWrap w:val="0"/>
            <w:vAlign w:val="center"/>
          </w:tcPr>
          <w:p w14:paraId="0203C8F0">
            <w:pPr>
              <w:pStyle w:val="14"/>
              <w:rPr>
                <w:rFonts w:hint="default" w:ascii="Times New Roman" w:hAnsi="Times New Roman" w:cs="Times New Roman"/>
                <w:sz w:val="21"/>
                <w:szCs w:val="21"/>
              </w:rPr>
            </w:pPr>
            <w:r>
              <w:rPr>
                <w:rFonts w:hint="default" w:ascii="Times New Roman" w:hAnsi="Times New Roman" w:cs="Times New Roman"/>
                <w:sz w:val="21"/>
                <w:szCs w:val="21"/>
              </w:rPr>
              <w:t>≤ 6.0</w:t>
            </w:r>
          </w:p>
        </w:tc>
      </w:tr>
      <w:tr w14:paraId="3EEA5C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86" w:hRule="atLeast"/>
        </w:trPr>
        <w:tc>
          <w:tcPr>
            <w:tcW w:w="2391" w:type="dxa"/>
            <w:noWrap w:val="0"/>
            <w:vAlign w:val="center"/>
          </w:tcPr>
          <w:p w14:paraId="49FA9316">
            <w:pPr>
              <w:pStyle w:val="14"/>
              <w:rPr>
                <w:rFonts w:hint="default" w:ascii="Times New Roman" w:hAnsi="Times New Roman" w:cs="Times New Roman"/>
                <w:sz w:val="21"/>
                <w:szCs w:val="21"/>
              </w:rPr>
            </w:pPr>
            <w:r>
              <w:rPr>
                <w:rFonts w:hint="default" w:ascii="Times New Roman" w:hAnsi="Times New Roman" w:cs="Times New Roman"/>
                <w:spacing w:val="-1"/>
                <w:sz w:val="21"/>
                <w:szCs w:val="21"/>
              </w:rPr>
              <w:t>总灰分（质量分数，%）</w:t>
            </w:r>
          </w:p>
        </w:tc>
        <w:tc>
          <w:tcPr>
            <w:tcW w:w="6768" w:type="dxa"/>
            <w:gridSpan w:val="4"/>
            <w:noWrap w:val="0"/>
            <w:vAlign w:val="center"/>
          </w:tcPr>
          <w:p w14:paraId="09E924CF">
            <w:pPr>
              <w:pStyle w:val="14"/>
              <w:rPr>
                <w:rFonts w:hint="default" w:ascii="Times New Roman" w:hAnsi="Times New Roman" w:cs="Times New Roman"/>
                <w:sz w:val="21"/>
                <w:szCs w:val="21"/>
              </w:rPr>
            </w:pPr>
            <w:r>
              <w:rPr>
                <w:rFonts w:hint="default" w:ascii="Times New Roman" w:hAnsi="Times New Roman" w:cs="Times New Roman"/>
                <w:sz w:val="21"/>
                <w:szCs w:val="21"/>
              </w:rPr>
              <w:t>≤ 8.0</w:t>
            </w:r>
          </w:p>
        </w:tc>
      </w:tr>
      <w:tr w14:paraId="2A83AC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86" w:hRule="atLeast"/>
        </w:trPr>
        <w:tc>
          <w:tcPr>
            <w:tcW w:w="2391" w:type="dxa"/>
            <w:noWrap w:val="0"/>
            <w:vAlign w:val="center"/>
          </w:tcPr>
          <w:p w14:paraId="207A36F9">
            <w:pPr>
              <w:pStyle w:val="14"/>
              <w:rPr>
                <w:rFonts w:hint="default" w:ascii="Times New Roman" w:hAnsi="Times New Roman" w:cs="Times New Roman"/>
                <w:sz w:val="21"/>
                <w:szCs w:val="21"/>
              </w:rPr>
            </w:pPr>
            <w:r>
              <w:rPr>
                <w:rFonts w:hint="default" w:ascii="Times New Roman" w:hAnsi="Times New Roman" w:cs="Times New Roman"/>
                <w:spacing w:val="-1"/>
                <w:sz w:val="21"/>
                <w:szCs w:val="21"/>
              </w:rPr>
              <w:t>茶氨酸（质量分数，%）</w:t>
            </w:r>
          </w:p>
        </w:tc>
        <w:tc>
          <w:tcPr>
            <w:tcW w:w="1691" w:type="dxa"/>
            <w:noWrap w:val="0"/>
            <w:vAlign w:val="center"/>
          </w:tcPr>
          <w:p w14:paraId="4D5CAD21">
            <w:pPr>
              <w:pStyle w:val="14"/>
              <w:rPr>
                <w:rFonts w:hint="default" w:ascii="Times New Roman" w:hAnsi="Times New Roman" w:cs="Times New Roman"/>
                <w:sz w:val="21"/>
                <w:szCs w:val="21"/>
              </w:rPr>
            </w:pPr>
            <w:r>
              <w:rPr>
                <w:rFonts w:hint="default" w:ascii="Times New Roman" w:hAnsi="Times New Roman" w:cs="Times New Roman"/>
                <w:sz w:val="21"/>
                <w:szCs w:val="21"/>
              </w:rPr>
              <w:t>≥ 1.8</w:t>
            </w:r>
          </w:p>
        </w:tc>
        <w:tc>
          <w:tcPr>
            <w:tcW w:w="1691" w:type="dxa"/>
            <w:noWrap w:val="0"/>
            <w:vAlign w:val="center"/>
          </w:tcPr>
          <w:p w14:paraId="1D054B1C">
            <w:pPr>
              <w:pStyle w:val="14"/>
              <w:rPr>
                <w:rFonts w:hint="default" w:ascii="Times New Roman" w:hAnsi="Times New Roman" w:cs="Times New Roman"/>
                <w:sz w:val="21"/>
                <w:szCs w:val="21"/>
              </w:rPr>
            </w:pPr>
            <w:r>
              <w:rPr>
                <w:rFonts w:hint="default" w:ascii="Times New Roman" w:hAnsi="Times New Roman" w:cs="Times New Roman"/>
                <w:sz w:val="21"/>
                <w:szCs w:val="21"/>
              </w:rPr>
              <w:t>≥ 1.2</w:t>
            </w:r>
          </w:p>
        </w:tc>
        <w:tc>
          <w:tcPr>
            <w:tcW w:w="1691" w:type="dxa"/>
            <w:noWrap w:val="0"/>
            <w:vAlign w:val="center"/>
          </w:tcPr>
          <w:p w14:paraId="4DB9935D">
            <w:pPr>
              <w:pStyle w:val="14"/>
              <w:rPr>
                <w:rFonts w:hint="default" w:ascii="Times New Roman" w:hAnsi="Times New Roman" w:cs="Times New Roman"/>
                <w:sz w:val="21"/>
                <w:szCs w:val="21"/>
              </w:rPr>
            </w:pPr>
            <w:r>
              <w:rPr>
                <w:rFonts w:hint="default" w:ascii="Times New Roman" w:hAnsi="Times New Roman" w:cs="Times New Roman"/>
                <w:sz w:val="21"/>
                <w:szCs w:val="21"/>
              </w:rPr>
              <w:t>≥ 1.0</w:t>
            </w:r>
          </w:p>
        </w:tc>
        <w:tc>
          <w:tcPr>
            <w:tcW w:w="1695" w:type="dxa"/>
            <w:noWrap w:val="0"/>
            <w:vAlign w:val="center"/>
          </w:tcPr>
          <w:p w14:paraId="2E01A08F">
            <w:pPr>
              <w:pStyle w:val="14"/>
              <w:rPr>
                <w:rFonts w:hint="default" w:ascii="Times New Roman" w:hAnsi="Times New Roman" w:cs="Times New Roman"/>
                <w:sz w:val="21"/>
                <w:szCs w:val="21"/>
              </w:rPr>
            </w:pPr>
            <w:r>
              <w:rPr>
                <w:rFonts w:hint="default" w:ascii="Times New Roman" w:hAnsi="Times New Roman" w:cs="Times New Roman"/>
                <w:sz w:val="21"/>
                <w:szCs w:val="21"/>
              </w:rPr>
              <w:t>≥ 0.6</w:t>
            </w:r>
          </w:p>
        </w:tc>
      </w:tr>
      <w:tr w14:paraId="50D541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31" w:hRule="atLeast"/>
        </w:trPr>
        <w:tc>
          <w:tcPr>
            <w:tcW w:w="9159" w:type="dxa"/>
            <w:gridSpan w:val="5"/>
            <w:noWrap w:val="0"/>
            <w:vAlign w:val="center"/>
          </w:tcPr>
          <w:p w14:paraId="12E00A0B">
            <w:pPr>
              <w:pStyle w:val="15"/>
              <w:rPr>
                <w:rFonts w:hint="default" w:ascii="Times New Roman" w:hAnsi="Times New Roman" w:cs="Times New Roman"/>
                <w:sz w:val="21"/>
                <w:szCs w:val="21"/>
              </w:rPr>
            </w:pPr>
            <w:r>
              <w:rPr>
                <w:rFonts w:hint="default" w:ascii="Times New Roman" w:hAnsi="Times New Roman" w:cs="Times New Roman"/>
                <w:sz w:val="21"/>
                <w:szCs w:val="21"/>
              </w:rPr>
              <w:t>D60 为样品总量的 60% 。</w:t>
            </w:r>
          </w:p>
        </w:tc>
      </w:tr>
    </w:tbl>
    <w:p w14:paraId="4F538BE9">
      <w:pPr>
        <w:pStyle w:val="11"/>
        <w:spacing w:line="400" w:lineRule="exact"/>
        <w:rPr>
          <w:rFonts w:hint="default" w:ascii="Times New Roman" w:hAnsi="Times New Roman" w:cs="Times New Roman"/>
        </w:rPr>
      </w:pPr>
      <w:r>
        <w:rPr>
          <w:rFonts w:hint="default" w:ascii="Times New Roman" w:hAnsi="Times New Roman" w:cs="Times New Roman"/>
        </w:rPr>
        <w:t>4.4 安全指标</w:t>
      </w:r>
    </w:p>
    <w:p w14:paraId="0991EC20">
      <w:pPr>
        <w:pStyle w:val="11"/>
        <w:spacing w:line="400" w:lineRule="exact"/>
        <w:rPr>
          <w:rFonts w:hint="default" w:ascii="Times New Roman" w:hAnsi="Times New Roman" w:cs="Times New Roman"/>
        </w:rPr>
      </w:pPr>
      <w:r>
        <w:rPr>
          <w:rFonts w:hint="default" w:ascii="Times New Roman" w:hAnsi="Times New Roman" w:cs="Times New Roman"/>
        </w:rPr>
        <w:t>4.4.1 污染物限量</w:t>
      </w:r>
    </w:p>
    <w:p w14:paraId="50A82207">
      <w:pPr>
        <w:pStyle w:val="7"/>
        <w:spacing w:line="400" w:lineRule="exac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应符合GB 2762 的规定。</w:t>
      </w:r>
    </w:p>
    <w:p w14:paraId="310B85BD">
      <w:pPr>
        <w:pStyle w:val="11"/>
        <w:spacing w:line="400" w:lineRule="exact"/>
        <w:rPr>
          <w:rFonts w:hint="default" w:ascii="Times New Roman" w:hAnsi="Times New Roman" w:cs="Times New Roman"/>
        </w:rPr>
      </w:pPr>
      <w:r>
        <w:rPr>
          <w:rFonts w:hint="default" w:ascii="Times New Roman" w:hAnsi="Times New Roman" w:cs="Times New Roman"/>
        </w:rPr>
        <w:t>4.4.2 农药残留限量</w:t>
      </w:r>
    </w:p>
    <w:p w14:paraId="3ED4E2BC">
      <w:pPr>
        <w:pStyle w:val="7"/>
        <w:spacing w:line="400" w:lineRule="exac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应符合GB 2763 的规定。</w:t>
      </w:r>
    </w:p>
    <w:p w14:paraId="59C9A356">
      <w:pPr>
        <w:pStyle w:val="11"/>
        <w:spacing w:line="400" w:lineRule="exact"/>
        <w:rPr>
          <w:rFonts w:hint="default" w:ascii="Times New Roman" w:hAnsi="Times New Roman" w:cs="Times New Roman"/>
        </w:rPr>
      </w:pPr>
      <w:r>
        <w:rPr>
          <w:rFonts w:hint="default" w:ascii="Times New Roman" w:hAnsi="Times New Roman" w:cs="Times New Roman"/>
        </w:rPr>
        <w:t>4.5 净含量</w:t>
      </w:r>
    </w:p>
    <w:p w14:paraId="2AF13809">
      <w:pPr>
        <w:pStyle w:val="7"/>
        <w:spacing w:line="400" w:lineRule="exac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应符合《定量包装商品计量监督管理办法》的规定。</w:t>
      </w:r>
    </w:p>
    <w:p w14:paraId="73ECE2F1">
      <w:pPr>
        <w:pStyle w:val="10"/>
        <w:numPr>
          <w:ilvl w:val="0"/>
          <w:numId w:val="3"/>
        </w:numPr>
        <w:spacing w:line="400" w:lineRule="exact"/>
        <w:rPr>
          <w:rFonts w:hint="default" w:ascii="Times New Roman" w:hAnsi="Times New Roman" w:eastAsia="宋体" w:cs="Times New Roman"/>
          <w:szCs w:val="21"/>
        </w:rPr>
      </w:pPr>
      <w:r>
        <w:rPr>
          <w:rFonts w:hint="default" w:ascii="Times New Roman" w:hAnsi="Times New Roman" w:cs="Times New Roman"/>
        </w:rPr>
        <w:t>检验方法</w:t>
      </w:r>
    </w:p>
    <w:p w14:paraId="47217C1F">
      <w:pPr>
        <w:pStyle w:val="7"/>
        <w:keepNext w:val="0"/>
        <w:keepLines w:val="0"/>
        <w:pageBreakBefore w:val="0"/>
        <w:widowControl/>
        <w:kinsoku/>
        <w:wordWrap/>
        <w:overflowPunct/>
        <w:topLinePunct w:val="0"/>
        <w:autoSpaceDE w:val="0"/>
        <w:autoSpaceDN w:val="0"/>
        <w:bidi w:val="0"/>
        <w:adjustRightInd/>
        <w:snapToGrid/>
        <w:spacing w:before="157" w:beforeLines="50" w:line="400" w:lineRule="exact"/>
        <w:ind w:firstLine="0" w:firstLineChars="0"/>
        <w:textAlignment w:val="auto"/>
        <w:rPr>
          <w:rFonts w:hint="default" w:ascii="Times New Roman" w:hAnsi="Times New Roman" w:eastAsia="宋体" w:cs="Times New Roman"/>
        </w:rPr>
      </w:pPr>
      <w:r>
        <w:rPr>
          <w:rFonts w:hint="default" w:ascii="Times New Roman" w:hAnsi="Times New Roman" w:eastAsia="宋体" w:cs="Times New Roman"/>
        </w:rPr>
        <w:t>5.1 感官品质按DB33/T 2279 规定的方法执行。</w:t>
      </w:r>
    </w:p>
    <w:p w14:paraId="5A3E7E69">
      <w:pPr>
        <w:pStyle w:val="7"/>
        <w:keepNext w:val="0"/>
        <w:keepLines w:val="0"/>
        <w:pageBreakBefore w:val="0"/>
        <w:widowControl/>
        <w:kinsoku/>
        <w:wordWrap/>
        <w:overflowPunct/>
        <w:topLinePunct w:val="0"/>
        <w:autoSpaceDE w:val="0"/>
        <w:autoSpaceDN w:val="0"/>
        <w:bidi w:val="0"/>
        <w:adjustRightInd/>
        <w:snapToGrid/>
        <w:spacing w:before="157" w:beforeLines="50" w:line="400" w:lineRule="exact"/>
        <w:ind w:firstLine="0" w:firstLineChars="0"/>
        <w:textAlignment w:val="auto"/>
        <w:rPr>
          <w:rFonts w:hint="default" w:ascii="Times New Roman" w:hAnsi="Times New Roman" w:eastAsia="宋体" w:cs="Times New Roman"/>
        </w:rPr>
      </w:pPr>
      <w:r>
        <w:rPr>
          <w:rFonts w:hint="default" w:ascii="Times New Roman" w:hAnsi="Times New Roman" w:eastAsia="宋体" w:cs="Times New Roman"/>
        </w:rPr>
        <w:t>5.2 粒度按GB/T 34778 规定的方法执行。</w:t>
      </w:r>
    </w:p>
    <w:p w14:paraId="15153DC3">
      <w:pPr>
        <w:pStyle w:val="7"/>
        <w:keepNext w:val="0"/>
        <w:keepLines w:val="0"/>
        <w:pageBreakBefore w:val="0"/>
        <w:widowControl/>
        <w:kinsoku/>
        <w:wordWrap/>
        <w:overflowPunct/>
        <w:topLinePunct w:val="0"/>
        <w:autoSpaceDE w:val="0"/>
        <w:autoSpaceDN w:val="0"/>
        <w:bidi w:val="0"/>
        <w:adjustRightInd/>
        <w:snapToGrid/>
        <w:spacing w:before="157" w:beforeLines="50" w:line="400" w:lineRule="exact"/>
        <w:ind w:firstLine="0" w:firstLineChars="0"/>
        <w:textAlignment w:val="auto"/>
        <w:rPr>
          <w:rFonts w:hint="default" w:ascii="Times New Roman" w:hAnsi="Times New Roman" w:eastAsia="宋体" w:cs="Times New Roman"/>
        </w:rPr>
      </w:pPr>
      <w:r>
        <w:rPr>
          <w:rFonts w:hint="default" w:ascii="Times New Roman" w:hAnsi="Times New Roman" w:eastAsia="宋体" w:cs="Times New Roman"/>
        </w:rPr>
        <w:t>5.3 水分按GB 5009.3 的规定的方法执行。</w:t>
      </w:r>
    </w:p>
    <w:p w14:paraId="0D8A4C41">
      <w:pPr>
        <w:pStyle w:val="7"/>
        <w:keepNext w:val="0"/>
        <w:keepLines w:val="0"/>
        <w:pageBreakBefore w:val="0"/>
        <w:widowControl/>
        <w:kinsoku/>
        <w:wordWrap/>
        <w:overflowPunct/>
        <w:topLinePunct w:val="0"/>
        <w:autoSpaceDE w:val="0"/>
        <w:autoSpaceDN w:val="0"/>
        <w:bidi w:val="0"/>
        <w:adjustRightInd/>
        <w:snapToGrid/>
        <w:spacing w:before="157" w:beforeLines="50" w:line="400" w:lineRule="exact"/>
        <w:ind w:firstLine="0" w:firstLineChars="0"/>
        <w:textAlignment w:val="auto"/>
        <w:rPr>
          <w:rFonts w:hint="default" w:ascii="Times New Roman" w:hAnsi="Times New Roman" w:eastAsia="宋体" w:cs="Times New Roman"/>
        </w:rPr>
      </w:pPr>
      <w:r>
        <w:rPr>
          <w:rFonts w:hint="default" w:ascii="Times New Roman" w:hAnsi="Times New Roman" w:eastAsia="宋体" w:cs="Times New Roman"/>
        </w:rPr>
        <w:t>5.4 总灰分按GB 5009.4 的规定的方法执行。</w:t>
      </w:r>
    </w:p>
    <w:p w14:paraId="5DFDF353">
      <w:pPr>
        <w:pStyle w:val="7"/>
        <w:keepNext w:val="0"/>
        <w:keepLines w:val="0"/>
        <w:pageBreakBefore w:val="0"/>
        <w:widowControl/>
        <w:kinsoku/>
        <w:wordWrap/>
        <w:overflowPunct/>
        <w:topLinePunct w:val="0"/>
        <w:autoSpaceDE w:val="0"/>
        <w:autoSpaceDN w:val="0"/>
        <w:bidi w:val="0"/>
        <w:adjustRightInd/>
        <w:snapToGrid/>
        <w:spacing w:before="157" w:beforeLines="50" w:line="400" w:lineRule="exact"/>
        <w:ind w:firstLine="0" w:firstLineChars="0"/>
        <w:textAlignment w:val="auto"/>
        <w:rPr>
          <w:rFonts w:hint="default" w:ascii="Times New Roman" w:hAnsi="Times New Roman" w:eastAsia="宋体" w:cs="Times New Roman"/>
        </w:rPr>
      </w:pPr>
      <w:r>
        <w:rPr>
          <w:rFonts w:hint="default" w:ascii="Times New Roman" w:hAnsi="Times New Roman" w:eastAsia="宋体" w:cs="Times New Roman"/>
        </w:rPr>
        <w:t>5.5 茶氨酸按GB/T 23193 的规定的方法执行。</w:t>
      </w:r>
    </w:p>
    <w:p w14:paraId="04FE9177">
      <w:pPr>
        <w:pStyle w:val="7"/>
        <w:keepNext w:val="0"/>
        <w:keepLines w:val="0"/>
        <w:pageBreakBefore w:val="0"/>
        <w:widowControl/>
        <w:kinsoku/>
        <w:wordWrap/>
        <w:overflowPunct/>
        <w:topLinePunct w:val="0"/>
        <w:autoSpaceDE w:val="0"/>
        <w:autoSpaceDN w:val="0"/>
        <w:bidi w:val="0"/>
        <w:adjustRightInd/>
        <w:snapToGrid/>
        <w:spacing w:before="157" w:beforeLines="50" w:line="400" w:lineRule="exact"/>
        <w:ind w:firstLine="0" w:firstLineChars="0"/>
        <w:textAlignment w:val="auto"/>
        <w:rPr>
          <w:rFonts w:hint="default" w:ascii="Times New Roman" w:hAnsi="Times New Roman" w:eastAsia="宋体" w:cs="Times New Roman"/>
        </w:rPr>
      </w:pPr>
      <w:r>
        <w:rPr>
          <w:rFonts w:hint="default" w:ascii="Times New Roman" w:hAnsi="Times New Roman" w:eastAsia="宋体" w:cs="Times New Roman"/>
        </w:rPr>
        <w:t>5.6 污染物限量按照GB 2762 的规定的方法执行。</w:t>
      </w:r>
    </w:p>
    <w:p w14:paraId="2DA7AA7B">
      <w:pPr>
        <w:pStyle w:val="7"/>
        <w:keepNext w:val="0"/>
        <w:keepLines w:val="0"/>
        <w:pageBreakBefore w:val="0"/>
        <w:widowControl/>
        <w:kinsoku/>
        <w:wordWrap/>
        <w:overflowPunct/>
        <w:topLinePunct w:val="0"/>
        <w:autoSpaceDE w:val="0"/>
        <w:autoSpaceDN w:val="0"/>
        <w:bidi w:val="0"/>
        <w:adjustRightInd/>
        <w:snapToGrid/>
        <w:spacing w:before="157" w:beforeLines="50" w:line="400" w:lineRule="exact"/>
        <w:ind w:firstLine="0" w:firstLineChars="0"/>
        <w:textAlignment w:val="auto"/>
        <w:rPr>
          <w:rFonts w:hint="default" w:ascii="Times New Roman" w:hAnsi="Times New Roman" w:eastAsia="宋体" w:cs="Times New Roman"/>
        </w:rPr>
      </w:pPr>
      <w:r>
        <w:rPr>
          <w:rFonts w:hint="default" w:ascii="Times New Roman" w:hAnsi="Times New Roman" w:eastAsia="宋体" w:cs="Times New Roman"/>
        </w:rPr>
        <w:t>5.7 农药残留按照GB 2763 的规定的方法执行。</w:t>
      </w:r>
    </w:p>
    <w:p w14:paraId="15E403E0">
      <w:pPr>
        <w:pStyle w:val="7"/>
        <w:keepNext w:val="0"/>
        <w:keepLines w:val="0"/>
        <w:pageBreakBefore w:val="0"/>
        <w:widowControl/>
        <w:kinsoku/>
        <w:wordWrap/>
        <w:overflowPunct/>
        <w:topLinePunct w:val="0"/>
        <w:autoSpaceDE w:val="0"/>
        <w:autoSpaceDN w:val="0"/>
        <w:bidi w:val="0"/>
        <w:adjustRightInd/>
        <w:snapToGrid/>
        <w:spacing w:before="157" w:beforeLines="50" w:line="400" w:lineRule="exact"/>
        <w:ind w:firstLine="0" w:firstLineChars="0"/>
        <w:textAlignment w:val="auto"/>
        <w:rPr>
          <w:rFonts w:hint="default" w:ascii="Times New Roman" w:hAnsi="Times New Roman" w:eastAsia="宋体" w:cs="Times New Roman"/>
        </w:rPr>
      </w:pPr>
      <w:r>
        <w:rPr>
          <w:rFonts w:hint="default" w:ascii="Times New Roman" w:hAnsi="Times New Roman" w:eastAsia="宋体" w:cs="Times New Roman"/>
        </w:rPr>
        <w:t>5.8 净含量按照JJF 1070 的规定的方法执行。</w:t>
      </w:r>
    </w:p>
    <w:p w14:paraId="7C5F6DDB">
      <w:pPr>
        <w:pStyle w:val="10"/>
        <w:numPr>
          <w:ilvl w:val="0"/>
          <w:numId w:val="3"/>
        </w:numPr>
        <w:spacing w:line="400" w:lineRule="exact"/>
        <w:rPr>
          <w:rFonts w:hint="default" w:ascii="Times New Roman" w:hAnsi="Times New Roman" w:cs="Times New Roman"/>
        </w:rPr>
      </w:pPr>
      <w:r>
        <w:rPr>
          <w:rFonts w:hint="default" w:ascii="Times New Roman" w:hAnsi="Times New Roman" w:cs="Times New Roman"/>
        </w:rPr>
        <w:t>检验规则</w:t>
      </w:r>
    </w:p>
    <w:p w14:paraId="1C9F53D0">
      <w:pPr>
        <w:pStyle w:val="11"/>
        <w:spacing w:line="400" w:lineRule="exact"/>
        <w:rPr>
          <w:rFonts w:hint="default" w:ascii="Times New Roman" w:hAnsi="Times New Roman" w:cs="Times New Roman"/>
        </w:rPr>
      </w:pPr>
      <w:r>
        <w:rPr>
          <w:rFonts w:hint="default" w:ascii="Times New Roman" w:hAnsi="Times New Roman" w:cs="Times New Roman"/>
        </w:rPr>
        <w:t>6.1 组批</w:t>
      </w:r>
    </w:p>
    <w:p w14:paraId="758817F6">
      <w:pPr>
        <w:pStyle w:val="7"/>
        <w:spacing w:line="400" w:lineRule="exact"/>
        <w:rPr>
          <w:rFonts w:hint="default" w:ascii="Times New Roman" w:hAnsi="Times New Roman" w:cs="Times New Roman"/>
        </w:rPr>
      </w:pPr>
      <w:r>
        <w:rPr>
          <w:rFonts w:hint="default" w:ascii="Times New Roman" w:hAnsi="Times New Roman" w:cs="Times New Roman"/>
        </w:rPr>
        <w:t>以同一批投料生产、同一班次加工过程中形成的独立数量的产品为一个批次，同批产品的品质和规格应一致。</w:t>
      </w:r>
    </w:p>
    <w:p w14:paraId="66936B4E">
      <w:pPr>
        <w:pStyle w:val="11"/>
        <w:spacing w:line="400" w:lineRule="exact"/>
        <w:rPr>
          <w:rFonts w:hint="default" w:ascii="Times New Roman" w:hAnsi="Times New Roman" w:cs="Times New Roman"/>
        </w:rPr>
      </w:pPr>
      <w:r>
        <w:rPr>
          <w:rFonts w:hint="default" w:ascii="Times New Roman" w:hAnsi="Times New Roman" w:cs="Times New Roman"/>
        </w:rPr>
        <w:t>6.2 抽样</w:t>
      </w:r>
    </w:p>
    <w:p w14:paraId="3C2444D0">
      <w:pPr>
        <w:pStyle w:val="7"/>
        <w:spacing w:line="400" w:lineRule="exact"/>
        <w:rPr>
          <w:rFonts w:hint="default" w:ascii="Times New Roman" w:hAnsi="Times New Roman" w:cs="Times New Roman"/>
        </w:rPr>
      </w:pPr>
      <w:r>
        <w:rPr>
          <w:rFonts w:hint="default" w:ascii="Times New Roman" w:hAnsi="Times New Roman" w:cs="Times New Roman"/>
        </w:rPr>
        <w:t>产品抽样按照GB/T 8302 的规定执行。</w:t>
      </w:r>
    </w:p>
    <w:p w14:paraId="471AE634">
      <w:pPr>
        <w:pStyle w:val="11"/>
        <w:spacing w:line="400" w:lineRule="exact"/>
        <w:rPr>
          <w:rFonts w:hint="default" w:ascii="Times New Roman" w:hAnsi="Times New Roman" w:cs="Times New Roman"/>
        </w:rPr>
      </w:pPr>
      <w:r>
        <w:rPr>
          <w:rFonts w:hint="default" w:ascii="Times New Roman" w:hAnsi="Times New Roman" w:cs="Times New Roman"/>
        </w:rPr>
        <w:t>6.3 出厂检验</w:t>
      </w:r>
    </w:p>
    <w:p w14:paraId="4623947B">
      <w:pPr>
        <w:pStyle w:val="7"/>
        <w:spacing w:line="400" w:lineRule="exact"/>
        <w:rPr>
          <w:rFonts w:hint="default" w:ascii="Times New Roman" w:hAnsi="Times New Roman" w:cs="Times New Roman"/>
        </w:rPr>
      </w:pPr>
      <w:r>
        <w:rPr>
          <w:rFonts w:hint="default" w:ascii="Times New Roman" w:hAnsi="Times New Roman" w:cs="Times New Roman"/>
        </w:rPr>
        <w:t>产品在出厂时应进行出厂检验，检验项目为感官品质、水分、总灰分、粒度及净含量。</w:t>
      </w:r>
    </w:p>
    <w:p w14:paraId="2D390539">
      <w:pPr>
        <w:pStyle w:val="11"/>
        <w:spacing w:line="400" w:lineRule="exact"/>
        <w:rPr>
          <w:rFonts w:hint="default" w:ascii="Times New Roman" w:hAnsi="Times New Roman" w:cs="Times New Roman"/>
        </w:rPr>
      </w:pPr>
      <w:r>
        <w:rPr>
          <w:rFonts w:hint="default" w:ascii="Times New Roman" w:hAnsi="Times New Roman" w:cs="Times New Roman"/>
        </w:rPr>
        <w:t>6.4 型式检验</w:t>
      </w:r>
    </w:p>
    <w:p w14:paraId="7F1EBAA2">
      <w:pPr>
        <w:pStyle w:val="7"/>
        <w:spacing w:line="400" w:lineRule="exact"/>
        <w:rPr>
          <w:rFonts w:hint="default" w:ascii="Times New Roman" w:hAnsi="Times New Roman" w:cs="Times New Roman"/>
        </w:rPr>
      </w:pPr>
      <w:r>
        <w:rPr>
          <w:rFonts w:hint="default" w:ascii="Times New Roman" w:hAnsi="Times New Roman" w:cs="Times New Roman"/>
        </w:rPr>
        <w:t>型式检验每年进行一次，检验项目为本标准规定的所有指标项目。当有下列情形之一时，需要进行型式检验：</w:t>
      </w:r>
    </w:p>
    <w:p w14:paraId="16F2ABFF">
      <w:pPr>
        <w:pStyle w:val="7"/>
        <w:spacing w:line="400" w:lineRule="exact"/>
        <w:rPr>
          <w:rFonts w:hint="default" w:ascii="Times New Roman" w:hAnsi="Times New Roman" w:cs="Times New Roman"/>
        </w:rPr>
      </w:pPr>
      <w:r>
        <w:rPr>
          <w:rFonts w:hint="default" w:ascii="Times New Roman" w:hAnsi="Times New Roman" w:cs="Times New Roman"/>
        </w:rPr>
        <w:t>a）原料、工艺、设备有较大改变，可能影响产品质量时；</w:t>
      </w:r>
    </w:p>
    <w:p w14:paraId="1F3F96F9">
      <w:pPr>
        <w:pStyle w:val="7"/>
        <w:spacing w:line="400" w:lineRule="exact"/>
        <w:rPr>
          <w:rFonts w:hint="default" w:ascii="Times New Roman" w:hAnsi="Times New Roman" w:cs="Times New Roman"/>
        </w:rPr>
      </w:pPr>
      <w:r>
        <w:rPr>
          <w:rFonts w:hint="default" w:ascii="Times New Roman" w:hAnsi="Times New Roman" w:cs="Times New Roman"/>
        </w:rPr>
        <w:t>b）出厂检验结果与上次型式检验结果有较大差异时；</w:t>
      </w:r>
    </w:p>
    <w:p w14:paraId="3DCE06D5">
      <w:pPr>
        <w:pStyle w:val="7"/>
        <w:spacing w:line="400" w:lineRule="exact"/>
        <w:rPr>
          <w:rFonts w:hint="default" w:ascii="Times New Roman" w:hAnsi="Times New Roman" w:cs="Times New Roman"/>
        </w:rPr>
      </w:pPr>
      <w:r>
        <w:rPr>
          <w:rFonts w:hint="default" w:ascii="Times New Roman" w:hAnsi="Times New Roman" w:cs="Times New Roman"/>
        </w:rPr>
        <w:t>c）国家法定质量监管机构提出型式检验要求时。</w:t>
      </w:r>
    </w:p>
    <w:p w14:paraId="56C4755F">
      <w:pPr>
        <w:pStyle w:val="11"/>
        <w:spacing w:line="400" w:lineRule="exact"/>
        <w:rPr>
          <w:rFonts w:hint="default" w:ascii="Times New Roman" w:hAnsi="Times New Roman" w:cs="Times New Roman"/>
        </w:rPr>
      </w:pPr>
      <w:r>
        <w:rPr>
          <w:rFonts w:hint="default" w:ascii="Times New Roman" w:hAnsi="Times New Roman" w:cs="Times New Roman"/>
        </w:rPr>
        <w:t>6.5  判定规则</w:t>
      </w:r>
    </w:p>
    <w:p w14:paraId="4E4D3F46">
      <w:pPr>
        <w:pStyle w:val="16"/>
        <w:spacing w:before="156" w:after="156" w:line="400" w:lineRule="exact"/>
        <w:rPr>
          <w:rFonts w:hint="default" w:ascii="Times New Roman" w:hAnsi="Times New Roman" w:eastAsia="宋体" w:cs="Times New Roman"/>
        </w:rPr>
      </w:pPr>
      <w:r>
        <w:rPr>
          <w:rFonts w:hint="default" w:ascii="Times New Roman" w:hAnsi="Times New Roman" w:eastAsia="宋体" w:cs="Times New Roman"/>
        </w:rPr>
        <w:t>6.5.1 出厂检验项目或型式检验项目全部符合本标准时，判为合格品。</w:t>
      </w:r>
    </w:p>
    <w:p w14:paraId="003CCC86">
      <w:pPr>
        <w:pStyle w:val="16"/>
        <w:spacing w:before="156" w:after="156" w:line="400" w:lineRule="exact"/>
        <w:rPr>
          <w:rFonts w:hint="default" w:ascii="Times New Roman" w:hAnsi="Times New Roman" w:eastAsia="宋体" w:cs="Times New Roman"/>
        </w:rPr>
      </w:pPr>
      <w:r>
        <w:rPr>
          <w:rFonts w:hint="default" w:ascii="Times New Roman" w:hAnsi="Times New Roman" w:eastAsia="宋体" w:cs="Times New Roman"/>
        </w:rPr>
        <w:t>6.5.2 有一项或一项以上指标不符合本标准，可用留存样或在同批产品中重新抽样复检，复验结果仍有一项不符合本标准要求时，判定该批产品不合格。</w:t>
      </w:r>
    </w:p>
    <w:p w14:paraId="4B1EED65">
      <w:pPr>
        <w:pStyle w:val="10"/>
        <w:numPr>
          <w:ilvl w:val="0"/>
          <w:numId w:val="3"/>
        </w:numPr>
        <w:spacing w:line="400" w:lineRule="exact"/>
        <w:rPr>
          <w:rFonts w:hint="default" w:ascii="Times New Roman" w:hAnsi="Times New Roman" w:cs="Times New Roman"/>
        </w:rPr>
      </w:pPr>
      <w:r>
        <w:rPr>
          <w:rFonts w:hint="default" w:ascii="Times New Roman" w:hAnsi="Times New Roman" w:cs="Times New Roman"/>
        </w:rPr>
        <w:t>标志、标签、包装、运输、贮存</w:t>
      </w:r>
    </w:p>
    <w:p w14:paraId="704A4A21">
      <w:pPr>
        <w:pStyle w:val="11"/>
        <w:spacing w:line="400" w:lineRule="exact"/>
        <w:rPr>
          <w:rFonts w:hint="default" w:ascii="Times New Roman" w:hAnsi="Times New Roman" w:cs="Times New Roman"/>
        </w:rPr>
      </w:pPr>
      <w:r>
        <w:rPr>
          <w:rFonts w:hint="default" w:ascii="Times New Roman" w:hAnsi="Times New Roman" w:cs="Times New Roman"/>
        </w:rPr>
        <w:t>7.1 标志、标签</w:t>
      </w:r>
    </w:p>
    <w:p w14:paraId="64C600B6">
      <w:pPr>
        <w:pStyle w:val="16"/>
        <w:spacing w:before="156" w:after="156" w:line="400" w:lineRule="exact"/>
        <w:ind w:firstLine="420" w:firstLineChars="200"/>
        <w:rPr>
          <w:rFonts w:hint="default" w:ascii="Times New Roman" w:hAnsi="Times New Roman" w:eastAsia="宋体" w:cs="Times New Roman"/>
        </w:rPr>
      </w:pPr>
      <w:r>
        <w:rPr>
          <w:rFonts w:hint="default" w:ascii="Times New Roman" w:hAnsi="Times New Roman" w:eastAsia="宋体" w:cs="Times New Roman"/>
        </w:rPr>
        <w:t>产品标志应符合GB/T 191 的规定，标签应符合GB 7718 和《食品标识监督管理办法》的规定。</w:t>
      </w:r>
    </w:p>
    <w:p w14:paraId="6332ECE6">
      <w:pPr>
        <w:pStyle w:val="11"/>
        <w:spacing w:line="400" w:lineRule="exact"/>
        <w:rPr>
          <w:rFonts w:hint="default" w:ascii="Times New Roman" w:hAnsi="Times New Roman" w:cs="Times New Roman"/>
        </w:rPr>
      </w:pPr>
      <w:r>
        <w:rPr>
          <w:rFonts w:hint="default" w:ascii="Times New Roman" w:hAnsi="Times New Roman" w:cs="Times New Roman"/>
        </w:rPr>
        <w:t>7.2 包装</w:t>
      </w:r>
    </w:p>
    <w:p w14:paraId="4B2AF1CA">
      <w:pPr>
        <w:pStyle w:val="16"/>
        <w:spacing w:before="156" w:after="156" w:line="400" w:lineRule="exact"/>
        <w:ind w:firstLine="420" w:firstLineChars="200"/>
        <w:rPr>
          <w:rFonts w:hint="default" w:ascii="Times New Roman" w:hAnsi="Times New Roman" w:eastAsia="宋体" w:cs="Times New Roman"/>
        </w:rPr>
      </w:pPr>
      <w:r>
        <w:rPr>
          <w:rFonts w:hint="default" w:ascii="Times New Roman" w:hAnsi="Times New Roman" w:eastAsia="宋体" w:cs="Times New Roman"/>
        </w:rPr>
        <w:t>应符合GH/T 1070 的规定，包装容器应使用干燥、清洁、无异味，且不影响品质的材料制成。包装应牢固、密封、防潮，能保护品质。</w:t>
      </w:r>
    </w:p>
    <w:p w14:paraId="3ABE3391">
      <w:pPr>
        <w:pStyle w:val="11"/>
        <w:spacing w:line="400" w:lineRule="exact"/>
        <w:rPr>
          <w:rFonts w:hint="default" w:ascii="Times New Roman" w:hAnsi="Times New Roman" w:cs="Times New Roman"/>
        </w:rPr>
      </w:pPr>
      <w:r>
        <w:rPr>
          <w:rFonts w:hint="default" w:ascii="Times New Roman" w:hAnsi="Times New Roman" w:cs="Times New Roman"/>
        </w:rPr>
        <w:t>7.3 运输</w:t>
      </w:r>
    </w:p>
    <w:p w14:paraId="40B2E5EB">
      <w:pPr>
        <w:pStyle w:val="7"/>
        <w:rPr>
          <w:rFonts w:hint="default" w:ascii="Times New Roman" w:hAnsi="Times New Roman" w:cs="Times New Roman"/>
        </w:rPr>
      </w:pPr>
      <w:r>
        <w:rPr>
          <w:rFonts w:hint="default" w:ascii="Times New Roman" w:hAnsi="Times New Roman" w:cs="Times New Roman"/>
        </w:rPr>
        <w:t>应使用清洁、干燥、无异味、无污染、避光的运输工具。运输过程中应防潮、防晒、防异味、防高温，不得与有毒、有害、有异味的物品混装混运。</w:t>
      </w:r>
    </w:p>
    <w:p w14:paraId="103E6A18">
      <w:pPr>
        <w:pStyle w:val="11"/>
        <w:spacing w:line="400" w:lineRule="exact"/>
        <w:rPr>
          <w:rFonts w:hint="default" w:ascii="Times New Roman" w:hAnsi="Times New Roman" w:cs="Times New Roman"/>
        </w:rPr>
      </w:pPr>
      <w:r>
        <w:rPr>
          <w:rFonts w:hint="default" w:ascii="Times New Roman" w:hAnsi="Times New Roman" w:cs="Times New Roman"/>
        </w:rPr>
        <w:t>7.4贮存</w:t>
      </w:r>
    </w:p>
    <w:p w14:paraId="581384B6">
      <w:pPr>
        <w:pStyle w:val="7"/>
        <w:spacing w:line="400" w:lineRule="exact"/>
        <w:rPr>
          <w:rFonts w:hint="default" w:ascii="Times New Roman" w:hAnsi="Times New Roman" w:cs="Times New Roman"/>
        </w:rPr>
      </w:pPr>
      <w:r>
        <w:rPr>
          <w:rFonts w:hint="default" w:ascii="Times New Roman" w:hAnsi="Times New Roman" w:cs="Times New Roman"/>
        </w:rPr>
        <w:t>应符合GB/T 30375 的规定。产品应贮存于清洁、干燥、无异味的专用冷库。</w:t>
      </w:r>
    </w:p>
    <w:p w14:paraId="0997DD3F">
      <w:pPr>
        <w:rPr>
          <w:rFonts w:hint="default" w:ascii="Times New Roman" w:hAnsi="Times New Roman" w:cs="Times New Roman"/>
        </w:rPr>
      </w:pPr>
      <w:r>
        <w:rPr>
          <w:rFonts w:hint="default" w:ascii="Times New Roman" w:hAnsi="Times New Roman" w:cs="Times New Roman"/>
        </w:rPr>
        <w:br w:type="page"/>
      </w:r>
    </w:p>
    <w:p w14:paraId="35A9CF75">
      <w:pPr>
        <w:spacing w:before="240" w:after="60" w:line="400" w:lineRule="exact"/>
        <w:jc w:val="center"/>
        <w:rPr>
          <w:rFonts w:hint="default" w:ascii="Times New Roman" w:hAnsi="Times New Roman" w:eastAsia="黑体" w:cs="Times New Roman"/>
          <w:kern w:val="0"/>
          <w:sz w:val="32"/>
          <w:szCs w:val="20"/>
        </w:rPr>
      </w:pPr>
    </w:p>
    <w:p w14:paraId="673F7E0E">
      <w:pPr>
        <w:spacing w:before="240" w:after="60" w:line="400" w:lineRule="exact"/>
        <w:jc w:val="center"/>
        <w:rPr>
          <w:rFonts w:hint="default" w:ascii="Times New Roman" w:hAnsi="Times New Roman" w:eastAsia="黑体" w:cs="Times New Roman"/>
          <w:kern w:val="0"/>
          <w:sz w:val="28"/>
          <w:szCs w:val="28"/>
        </w:rPr>
      </w:pPr>
      <w:r>
        <w:rPr>
          <w:rFonts w:hint="default" w:ascii="Times New Roman" w:hAnsi="Times New Roman" w:eastAsia="黑体" w:cs="Times New Roman"/>
          <w:kern w:val="0"/>
          <w:sz w:val="28"/>
          <w:szCs w:val="28"/>
        </w:rPr>
        <w:t>参考文献</w:t>
      </w:r>
    </w:p>
    <w:p w14:paraId="19F8F5BC">
      <w:pPr>
        <w:spacing w:before="240" w:after="60" w:line="400" w:lineRule="exact"/>
        <w:jc w:val="center"/>
        <w:rPr>
          <w:rFonts w:hint="default" w:ascii="Times New Roman" w:hAnsi="Times New Roman" w:eastAsia="黑体" w:cs="Times New Roman"/>
          <w:kern w:val="0"/>
          <w:sz w:val="32"/>
          <w:szCs w:val="20"/>
        </w:rPr>
      </w:pPr>
    </w:p>
    <w:p w14:paraId="064005DD">
      <w:pPr>
        <w:pStyle w:val="7"/>
        <w:numPr>
          <w:ilvl w:val="0"/>
          <w:numId w:val="4"/>
        </w:numPr>
        <w:spacing w:line="400" w:lineRule="exact"/>
        <w:ind w:firstLine="0" w:firstLineChars="0"/>
        <w:rPr>
          <w:rFonts w:hint="default" w:ascii="Times New Roman" w:hAnsi="Times New Roman" w:cs="Times New Roman"/>
        </w:rPr>
      </w:pPr>
      <w:r>
        <w:rPr>
          <w:rFonts w:hint="default" w:ascii="Times New Roman" w:hAnsi="Times New Roman" w:cs="Times New Roman"/>
        </w:rPr>
        <w:t>定量包装商品计量监督管理办法（国家市场监督管理总局令第 70 号）</w:t>
      </w:r>
    </w:p>
    <w:p w14:paraId="1FF50DB2">
      <w:pPr>
        <w:pStyle w:val="7"/>
        <w:numPr>
          <w:ilvl w:val="0"/>
          <w:numId w:val="4"/>
        </w:numPr>
        <w:spacing w:line="400" w:lineRule="exact"/>
        <w:ind w:firstLine="0" w:firstLineChars="0"/>
        <w:rPr>
          <w:rFonts w:hint="default" w:ascii="Times New Roman" w:hAnsi="Times New Roman" w:cs="Times New Roman"/>
        </w:rPr>
      </w:pPr>
      <w:r>
        <w:rPr>
          <w:rFonts w:hint="default" w:ascii="Times New Roman" w:hAnsi="Times New Roman" w:cs="Times New Roman"/>
        </w:rPr>
        <w:t>食品标识监督管理办法（国家市场监督管理总局令第 100 号）</w:t>
      </w:r>
    </w:p>
    <w:p w14:paraId="6134CAA7"/>
    <w:p w14:paraId="07650F50"/>
    <w:sectPr>
      <w:headerReference r:id="rId7" w:type="default"/>
      <w:footerReference r:id="rId8"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国标小标宋">
    <w:panose1 w:val="02000500000000000000"/>
    <w:charset w:val="86"/>
    <w:family w:val="auto"/>
    <w:pitch w:val="default"/>
    <w:sig w:usb0="00000001" w:usb1="08000000" w:usb2="00000000" w:usb3="00000000" w:csb0="00060007" w:csb1="00000000"/>
  </w:font>
  <w:font w:name="华文中宋">
    <w:altName w:val="汉仪中宋简"/>
    <w:panose1 w:val="02010600040001010101"/>
    <w:charset w:val="86"/>
    <w:family w:val="auto"/>
    <w:pitch w:val="default"/>
    <w:sig w:usb0="00000000" w:usb1="00000000" w:usb2="00000010" w:usb3="00000000" w:csb0="0004009F" w:csb1="00000000"/>
  </w:font>
  <w:font w:name="汉仪中宋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E601F">
    <w:pPr>
      <w:pStyle w:val="2"/>
      <w:ind w:firstLine="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85C023">
    <w:pPr>
      <w:pStyle w:val="2"/>
      <w:ind w:firstLine="360"/>
      <w:rPr>
        <w:rFonts w:hint="eastAsia"/>
      </w:rPr>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19"/>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3360904">
                          <w:pPr>
                            <w:pStyle w:val="2"/>
                            <w:rPr>
                              <w:rFonts w:hint="eastAsia"/>
                            </w:rPr>
                          </w:pPr>
                          <w:r>
                            <w:fldChar w:fldCharType="begin"/>
                          </w:r>
                          <w:r>
                            <w:instrText xml:space="preserve"> PAGE  \* MERGEFORMAT </w:instrText>
                          </w:r>
                          <w:r>
                            <w:fldChar w:fldCharType="separate"/>
                          </w:r>
                          <w:r>
                            <w:t>II</w:t>
                          </w:r>
                          <w:r>
                            <w:fldChar w:fldCharType="end"/>
                          </w:r>
                        </w:p>
                      </w:txbxContent>
                    </wps:txbx>
                    <wps:bodyPr wrap="none" lIns="0" tIns="0" rIns="0" bIns="0" upright="1">
                      <a:spAutoFit/>
                    </wps:bodyPr>
                  </wps:wsp>
                </a:graphicData>
              </a:graphic>
            </wp:anchor>
          </w:drawing>
        </mc:Choice>
        <mc:Fallback>
          <w:pict>
            <v:rect id="文本框 19"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uXW5UtAAAAAFAQAADwAAAAAAAAABACAAAAAiAAAAZHJzL2Rvd25yZXYueG1sUEsB&#10;AhQAFAAAAAgAh07iQKe5lCHEAQAAiAMAAA4AAAAAAAAAAQAgAAAAHwEAAGRycy9lMm9Eb2MueG1s&#10;UEsFBgAAAAAGAAYAWQEAAFUFAAAAAA==&#10;">
              <v:fill on="f" focussize="0,0"/>
              <v:stroke on="f"/>
              <v:imagedata o:title=""/>
              <o:lock v:ext="edit" aspectratio="f"/>
              <v:textbox inset="0mm,0mm,0mm,0mm" style="mso-fit-shape-to-text:t;">
                <w:txbxContent>
                  <w:p w14:paraId="03360904">
                    <w:pPr>
                      <w:pStyle w:val="2"/>
                      <w:rPr>
                        <w:rFonts w:hint="eastAsia"/>
                      </w:rPr>
                    </w:pPr>
                    <w:r>
                      <w:fldChar w:fldCharType="begin"/>
                    </w:r>
                    <w:r>
                      <w:instrText xml:space="preserve"> PAGE  \* MERGEFORMAT </w:instrText>
                    </w:r>
                    <w:r>
                      <w:fldChar w:fldCharType="separate"/>
                    </w:r>
                    <w:r>
                      <w:t>II</w:t>
                    </w:r>
                    <w:r>
                      <w:fldChar w:fldCharType="end"/>
                    </w:r>
                  </w:p>
                </w:txbxContent>
              </v:textbox>
            </v:rect>
          </w:pict>
        </mc:Fallback>
      </mc:AlternateContent>
    </w: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8" name="文本框 2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9848775">
                          <w:pPr>
                            <w:pStyle w:val="2"/>
                            <w:rPr>
                              <w:rFonts w:hint="eastAsia"/>
                            </w:rPr>
                          </w:pPr>
                        </w:p>
                      </w:txbxContent>
                    </wps:txbx>
                    <wps:bodyPr wrap="none" lIns="0" tIns="0" rIns="0" bIns="0" upright="1">
                      <a:spAutoFit/>
                    </wps:bodyPr>
                  </wps:wsp>
                </a:graphicData>
              </a:graphic>
            </wp:anchor>
          </w:drawing>
        </mc:Choice>
        <mc:Fallback>
          <w:pict>
            <v:rect id="文本框 20"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Ll1uVLQAAAABQEAAA8AAAAAAAAAAQAgAAAAIgAAAGRycy9kb3ducmV2LnhtbFBLAQIU&#10;ABQAAAAIAIdO4kDdPkDowgEAAIgDAAAOAAAAAAAAAAEAIAAAAB8BAABkcnMvZTJvRG9jLnhtbFBL&#10;BQYAAAAABgAGAFkBAABTBQAAAAA=&#10;">
              <v:fill on="f" focussize="0,0"/>
              <v:stroke on="f"/>
              <v:imagedata o:title=""/>
              <o:lock v:ext="edit" aspectratio="f"/>
              <v:textbox inset="0mm,0mm,0mm,0mm" style="mso-fit-shape-to-text:t;">
                <w:txbxContent>
                  <w:p w14:paraId="09848775">
                    <w:pPr>
                      <w:pStyle w:val="2"/>
                      <w:rPr>
                        <w:rFonts w:hint="eastAsia"/>
                      </w:rPr>
                    </w:pP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A2D6A5">
    <w:pPr>
      <w:pStyle w:val="2"/>
      <w:ind w:firstLine="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矩形 7"/>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14:paraId="55F5487D">
                          <w:pPr>
                            <w:pStyle w:val="2"/>
                          </w:pPr>
                          <w:r>
                            <w:fldChar w:fldCharType="begin"/>
                          </w:r>
                          <w:r>
                            <w:instrText xml:space="preserve"> PAGE  \* MERGEFORMAT </w:instrText>
                          </w:r>
                          <w:r>
                            <w:fldChar w:fldCharType="separate"/>
                          </w:r>
                          <w:r>
                            <w:t>II</w:t>
                          </w:r>
                          <w:r>
                            <w:fldChar w:fldCharType="end"/>
                          </w:r>
                        </w:p>
                      </w:txbxContent>
                    </wps:txbx>
                    <wps:bodyPr vert="horz" wrap="none" lIns="0" tIns="0" rIns="0" bIns="0" anchor="t">
                      <a:spAutoFit/>
                    </wps:bodyPr>
                  </wps:wsp>
                </a:graphicData>
              </a:graphic>
            </wp:anchor>
          </w:drawing>
        </mc:Choice>
        <mc:Fallback>
          <w:pict>
            <v:rect id="_x0000_s1026"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5dblS0AAAAAUBAAAPAAAAAAAAAAEAIAAAACIAAABkcnMvZG93bnJl&#10;di54bWxQSwECFAAUAAAACACHTuJA6ngJR8wBAAClAwAADgAAAAAAAAABACAAAAAfAQAAZHJzL2Uy&#10;b0RvYy54bWxQSwUGAAAAAAYABgBZAQAAXQUAAAAA&#10;">
              <v:fill on="f" focussize="0,0"/>
              <v:stroke on="f"/>
              <v:imagedata o:title=""/>
              <o:lock v:ext="edit" aspectratio="f"/>
              <v:textbox inset="0mm,0mm,0mm,0mm" style="mso-fit-shape-to-text:t;">
                <w:txbxContent>
                  <w:p w14:paraId="55F5487D">
                    <w:pPr>
                      <w:pStyle w:val="2"/>
                    </w:pPr>
                    <w:r>
                      <w:fldChar w:fldCharType="begin"/>
                    </w:r>
                    <w:r>
                      <w:instrText xml:space="preserve"> PAGE  \* MERGEFORMAT </w:instrText>
                    </w:r>
                    <w:r>
                      <w:fldChar w:fldCharType="separate"/>
                    </w:r>
                    <w:r>
                      <w:t>II</w:t>
                    </w:r>
                    <w:r>
                      <w:fldChar w:fldCharType="end"/>
                    </w:r>
                  </w:p>
                </w:txbxContent>
              </v:textbox>
            </v:rect>
          </w:pict>
        </mc:Fallback>
      </mc:AlternateContent>
    </w: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1" name="矩形 4101"/>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14:paraId="1AF81AA4">
                          <w:pPr>
                            <w:pStyle w:val="2"/>
                          </w:pPr>
                        </w:p>
                      </w:txbxContent>
                    </wps:txbx>
                    <wps:bodyPr wrap="none" lIns="0" tIns="0" rIns="0" bIns="0" upright="1">
                      <a:spAutoFit/>
                    </wps:bodyPr>
                  </wps:wsp>
                </a:graphicData>
              </a:graphic>
            </wp:anchor>
          </w:drawing>
        </mc:Choice>
        <mc:Fallback>
          <w:pict>
            <v:rect id="_x0000_s1026" o:spid="_x0000_s1026" o:spt="1"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uXW5UtAAAAAFAQAADwAAAAAAAAABACAAAAAiAAAAZHJzL2Rvd25yZXYueG1s&#10;UEsBAhQAFAAAAAgAh07iQAaffobHAQAAoAMAAA4AAAAAAAAAAQAgAAAAHwEAAGRycy9lMm9Eb2Mu&#10;eG1sUEsFBgAAAAAGAAYAWQEAAFgFAAAAAA==&#10;">
              <v:fill on="f" focussize="0,0"/>
              <v:stroke on="f"/>
              <v:imagedata o:title=""/>
              <o:lock v:ext="edit" aspectratio="f"/>
              <v:textbox inset="0mm,0mm,0mm,0mm" style="mso-fit-shape-to-text:t;">
                <w:txbxContent>
                  <w:p w14:paraId="1AF81AA4">
                    <w:pPr>
                      <w:pStyle w:val="2"/>
                    </w:pPr>
                  </w:p>
                </w:txbxContent>
              </v:textbox>
            </v:rect>
          </w:pict>
        </mc:Fallback>
      </mc:AlternateContent>
    </w:r>
    <w:r>
      <w:rPr>
        <w:rFonts w:hint="eastAsi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E42BB7">
    <w:pPr>
      <w:pStyle w:val="3"/>
      <w:pBdr>
        <w:bottom w:val="none" w:color="auto" w:sz="0" w:space="0"/>
      </w:pBdr>
      <w:jc w:val="both"/>
      <w:rPr>
        <w:rFonts w:hint="eastAsia" w:ascii="黑体" w:hAnsi="黑体" w:eastAsia="黑体"/>
        <w:sz w:val="21"/>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12762">
    <w:pPr>
      <w:jc w:val="right"/>
      <w:rPr>
        <w:rFonts w:hint="default" w:ascii="Times New Roman" w:hAnsi="Times New Roman" w:eastAsia="黑体" w:cs="Times New Roman"/>
        <w:sz w:val="21"/>
        <w:szCs w:val="22"/>
      </w:rPr>
    </w:pPr>
    <w:r>
      <w:rPr>
        <w:rFonts w:hint="default" w:ascii="Times New Roman" w:hAnsi="Times New Roman" w:eastAsia="黑体" w:cs="Times New Roman"/>
        <w:sz w:val="21"/>
        <w:szCs w:val="22"/>
      </w:rPr>
      <w:t xml:space="preserve">T/ZTIA </w:t>
    </w:r>
    <w:r>
      <w:rPr>
        <w:rFonts w:hint="default" w:ascii="Times New Roman" w:hAnsi="Times New Roman" w:eastAsia="黑体" w:cs="Times New Roman"/>
        <w:sz w:val="21"/>
        <w:szCs w:val="22"/>
        <w:lang w:val="en-US" w:eastAsia="zh-CN"/>
      </w:rPr>
      <w:t>002</w:t>
    </w:r>
    <w:r>
      <w:rPr>
        <w:rFonts w:hint="eastAsia" w:ascii="Times New Roman" w:hAnsi="Times New Roman" w:eastAsia="黑体" w:cs="Times New Roman"/>
        <w:sz w:val="21"/>
        <w:szCs w:val="22"/>
        <w:lang w:val="en-US" w:eastAsia="zh-CN"/>
      </w:rPr>
      <w:t>6</w:t>
    </w:r>
    <w:r>
      <w:rPr>
        <w:rFonts w:hint="default" w:ascii="Times New Roman" w:hAnsi="Times New Roman" w:eastAsia="黑体" w:cs="Times New Roman"/>
        <w:sz w:val="21"/>
        <w:szCs w:val="22"/>
      </w:rPr>
      <w:t>—2026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2514BC">
    <w:pPr>
      <w:jc w:val="right"/>
      <w:rPr>
        <w:rFonts w:hint="default" w:ascii="Times New Roman" w:hAnsi="Times New Roman" w:eastAsia="黑体" w:cs="Times New Roman"/>
      </w:rPr>
    </w:pPr>
    <w:bookmarkStart w:id="5" w:name="_Hlk152148216"/>
    <w:bookmarkStart w:id="6" w:name="_Hlk152148215"/>
    <w:r>
      <w:rPr>
        <w:rFonts w:hint="default" w:ascii="Times New Roman" w:hAnsi="Times New Roman" w:eastAsia="黑体" w:cs="Times New Roman"/>
      </w:rPr>
      <w:t xml:space="preserve">T/ZTIA </w:t>
    </w:r>
    <w:r>
      <w:rPr>
        <w:rFonts w:hint="default" w:ascii="Times New Roman" w:hAnsi="Times New Roman" w:eastAsia="黑体" w:cs="Times New Roman"/>
        <w:lang w:val="en-US" w:eastAsia="zh-CN"/>
      </w:rPr>
      <w:t>0026</w:t>
    </w:r>
    <w:r>
      <w:rPr>
        <w:rFonts w:hint="default" w:ascii="Times New Roman" w:hAnsi="Times New Roman" w:eastAsia="黑体" w:cs="Times New Roman"/>
      </w:rPr>
      <w:t>—202</w:t>
    </w:r>
    <w:bookmarkEnd w:id="5"/>
    <w:bookmarkEnd w:id="6"/>
    <w:r>
      <w:rPr>
        <w:rFonts w:hint="default" w:ascii="Times New Roman" w:hAnsi="Times New Roman" w:eastAsia="黑体" w:cs="Times New Roman"/>
      </w:rPr>
      <w:t>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1"/>
      <w:numFmt w:val="decimal"/>
      <w:suff w:val="space"/>
      <w:lvlText w:val="[%1]"/>
      <w:lvlJc w:val="left"/>
    </w:lvl>
  </w:abstractNum>
  <w:abstractNum w:abstractNumId="1">
    <w:nsid w:val="00000001"/>
    <w:multiLevelType w:val="multilevel"/>
    <w:tmpl w:val="00000001"/>
    <w:lvl w:ilvl="0" w:tentative="0">
      <w:start w:val="1"/>
      <w:numFmt w:val="decimal"/>
      <w:suff w:val="nothing"/>
      <w:lvlText w:val="%1　"/>
      <w:lvlJc w:val="left"/>
      <w:pPr>
        <w:ind w:left="0" w:firstLine="0"/>
      </w:pPr>
      <w:rPr>
        <w:rFonts w:hint="eastAsia" w:ascii="黑体" w:hAnsi="Times New Roman" w:eastAsia="黑体"/>
        <w:b w:val="0"/>
        <w:i w:val="0"/>
        <w:sz w:val="21"/>
        <w:szCs w:val="21"/>
      </w:rPr>
    </w:lvl>
    <w:lvl w:ilvl="1" w:tentative="0">
      <w:start w:val="1"/>
      <w:numFmt w:val="decimal"/>
      <w:suff w:val="nothing"/>
      <w:lvlText w:val="%1.%2　"/>
      <w:lvlJc w:val="left"/>
      <w:pPr>
        <w:ind w:left="0" w:firstLine="0"/>
      </w:pPr>
      <w:rPr>
        <w:rFonts w:hint="eastAsia" w:ascii="黑体" w:hAnsi="Times New Roman" w:eastAsia="黑体" w:cs="Times New Roman"/>
        <w:b w:val="0"/>
        <w:bCs w:val="0"/>
        <w:i w:val="0"/>
        <w:iCs w:val="0"/>
        <w:caps w:val="0"/>
        <w:vanish w:val="0"/>
        <w:spacing w:val="0"/>
        <w:kern w:val="0"/>
        <w:position w:val="0"/>
        <w:sz w:val="21"/>
        <w:szCs w:val="21"/>
        <w:u w:val="none"/>
        <w:vertAlign w:val="baseline"/>
      </w:rPr>
    </w:lvl>
    <w:lvl w:ilvl="2" w:tentative="0">
      <w:start w:val="1"/>
      <w:numFmt w:val="decimal"/>
      <w:suff w:val="nothing"/>
      <w:lvlText w:val="%1.%2.%3　"/>
      <w:lvlJc w:val="left"/>
      <w:pPr>
        <w:ind w:left="142"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
    <w:nsid w:val="00000002"/>
    <w:multiLevelType w:val="multilevel"/>
    <w:tmpl w:val="00000002"/>
    <w:lvl w:ilvl="0" w:tentative="0">
      <w:start w:val="1"/>
      <w:numFmt w:val="decimal"/>
      <w:pStyle w:val="12"/>
      <w:suff w:val="nothing"/>
      <w:lvlText w:val="表%1　"/>
      <w:lvlJc w:val="left"/>
      <w:pPr>
        <w:ind w:left="0" w:firstLine="0"/>
      </w:pPr>
      <w:rPr>
        <w:rFonts w:hint="default" w:ascii="Times New Roman" w:hAnsi="Times New Roman" w:cs="Times New Roman"/>
      </w:r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3">
    <w:nsid w:val="00000004"/>
    <w:multiLevelType w:val="multilevel"/>
    <w:tmpl w:val="00000004"/>
    <w:lvl w:ilvl="0" w:tentative="0">
      <w:start w:val="1"/>
      <w:numFmt w:val="none"/>
      <w:pStyle w:val="15"/>
      <w:lvlText w:val="%1注："/>
      <w:lvlJc w:val="left"/>
      <w:pPr>
        <w:ind w:left="584"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AFCEA8"/>
    <w:rsid w:val="3BAFCEA8"/>
    <w:rsid w:val="ABFFA26D"/>
    <w:rsid w:val="D2FFE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szCs w:val="22"/>
      <w:lang w:val="en-US" w:eastAsia="zh-CN" w:bidi="ar-SA"/>
    </w:rPr>
  </w:style>
  <w:style w:type="paragraph" w:customStyle="1" w:styleId="8">
    <w:name w:val="目次、标准名称标题"/>
    <w:basedOn w:val="9"/>
    <w:next w:val="7"/>
    <w:qFormat/>
    <w:uiPriority w:val="0"/>
    <w:pPr>
      <w:spacing w:line="460" w:lineRule="exact"/>
    </w:pPr>
    <w:rPr>
      <w:rFonts w:hint="eastAsia"/>
      <w:szCs w:val="24"/>
    </w:rPr>
  </w:style>
  <w:style w:type="paragraph" w:customStyle="1" w:styleId="9">
    <w:name w:val="前言、引言标题"/>
    <w:next w:val="1"/>
    <w:qFormat/>
    <w:uiPriority w:val="0"/>
    <w:pPr>
      <w:keepNext/>
      <w:pageBreakBefore/>
      <w:shd w:val="clear" w:color="FFFFFF" w:fill="FFFFFF"/>
      <w:spacing w:before="640" w:after="560"/>
      <w:jc w:val="center"/>
      <w:outlineLvl w:val="0"/>
    </w:pPr>
    <w:rPr>
      <w:rFonts w:ascii="黑体" w:hAnsi="Times New Roman" w:eastAsia="黑体" w:cs="Times New Roman"/>
      <w:sz w:val="32"/>
      <w:szCs w:val="22"/>
      <w:lang w:val="en-US" w:eastAsia="zh-CN" w:bidi="ar-SA"/>
    </w:rPr>
  </w:style>
  <w:style w:type="paragraph" w:customStyle="1" w:styleId="10">
    <w:name w:val="章标题"/>
    <w:next w:val="7"/>
    <w:qFormat/>
    <w:uiPriority w:val="0"/>
    <w:pPr>
      <w:spacing w:before="312" w:beforeLines="100" w:after="312" w:afterLines="100"/>
      <w:ind w:left="426"/>
      <w:jc w:val="both"/>
      <w:outlineLvl w:val="1"/>
    </w:pPr>
    <w:rPr>
      <w:rFonts w:ascii="黑体" w:hAnsi="Times New Roman" w:eastAsia="黑体" w:cs="宋体"/>
      <w:sz w:val="21"/>
      <w:lang w:val="en-US" w:eastAsia="zh-CN" w:bidi="ar-SA"/>
    </w:rPr>
  </w:style>
  <w:style w:type="paragraph" w:customStyle="1" w:styleId="11">
    <w:name w:val="一级条标题"/>
    <w:next w:val="7"/>
    <w:qFormat/>
    <w:uiPriority w:val="99"/>
    <w:p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12">
    <w:name w:val="标准文件_正文表标题"/>
    <w:next w:val="13"/>
    <w:qFormat/>
    <w:uiPriority w:val="0"/>
    <w:pPr>
      <w:numPr>
        <w:ilvl w:val="0"/>
        <w:numId w:val="1"/>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3">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4">
    <w:name w:val="标准文件_表格"/>
    <w:basedOn w:val="13"/>
    <w:qFormat/>
    <w:uiPriority w:val="0"/>
    <w:pPr>
      <w:ind w:firstLine="0" w:firstLineChars="0"/>
      <w:jc w:val="center"/>
    </w:pPr>
    <w:rPr>
      <w:sz w:val="18"/>
    </w:rPr>
  </w:style>
  <w:style w:type="paragraph" w:customStyle="1" w:styleId="15">
    <w:name w:val="标准文件_注："/>
    <w:next w:val="13"/>
    <w:qFormat/>
    <w:uiPriority w:val="0"/>
    <w:pPr>
      <w:widowControl w:val="0"/>
      <w:numPr>
        <w:ilvl w:val="0"/>
        <w:numId w:val="2"/>
      </w:numPr>
      <w:autoSpaceDE w:val="0"/>
      <w:autoSpaceDN w:val="0"/>
      <w:jc w:val="both"/>
    </w:pPr>
    <w:rPr>
      <w:rFonts w:ascii="宋体" w:hAnsi="Times New Roman" w:eastAsia="宋体" w:cs="Times New Roman"/>
      <w:sz w:val="18"/>
      <w:szCs w:val="18"/>
      <w:lang w:val="en-US" w:eastAsia="zh-CN" w:bidi="ar-SA"/>
    </w:rPr>
  </w:style>
  <w:style w:type="paragraph" w:customStyle="1" w:styleId="16">
    <w:name w:val="二级条标题"/>
    <w:basedOn w:val="11"/>
    <w:next w:val="7"/>
    <w:qFormat/>
    <w:uiPriority w:val="99"/>
    <w:pPr>
      <w:spacing w:before="50" w:after="50"/>
      <w:outlineLvl w:val="3"/>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6</TotalTime>
  <ScaleCrop>false</ScaleCrop>
  <LinksUpToDate>false</LinksUpToDate>
  <CharactersWithSpaces>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2026-10-22T08:11:00Z</dcterms:created>
  <dc:creator>uos</dc:creator>
  <cp:lastModifiedBy>uos</cp:lastModifiedBy>
  <dcterms:modified xsi:type="dcterms:W3CDTF">2026-10-21T17:15:56Z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C6E65C2BE5A831AFB573D86A02D6CB4E_41</vt:lpwstr>
  </property>
</Properties>
</file>